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36"/>
          <w:szCs w:val="36"/>
        </w:rPr>
      </w:pPr>
      <w:r>
        <w:rPr>
          <w:rFonts w:hint="eastAsia" w:ascii="华文中宋" w:hAnsi="华文中宋" w:eastAsia="华文中宋"/>
          <w:sz w:val="36"/>
          <w:szCs w:val="36"/>
        </w:rPr>
        <w:t>国家自然科学基金项目申请书预算表编制说明</w:t>
      </w:r>
    </w:p>
    <w:p>
      <w:pPr>
        <w:spacing w:line="560" w:lineRule="exact"/>
        <w:jc w:val="center"/>
        <w:rPr>
          <w:rFonts w:ascii="华文中宋" w:hAnsi="华文中宋" w:eastAsia="华文中宋"/>
          <w:sz w:val="30"/>
          <w:szCs w:val="30"/>
        </w:rPr>
      </w:pPr>
      <w:r>
        <w:rPr>
          <w:rFonts w:hint="eastAsia" w:ascii="华文中宋" w:hAnsi="华文中宋" w:eastAsia="华文中宋"/>
          <w:sz w:val="30"/>
          <w:szCs w:val="30"/>
        </w:rPr>
        <w:t>(202</w:t>
      </w:r>
      <w:r>
        <w:rPr>
          <w:rFonts w:hint="eastAsia" w:ascii="华文中宋" w:hAnsi="华文中宋" w:eastAsia="华文中宋"/>
          <w:sz w:val="30"/>
          <w:szCs w:val="30"/>
          <w:lang w:val="en-US" w:eastAsia="zh-CN"/>
        </w:rPr>
        <w:t>4</w:t>
      </w:r>
      <w:r>
        <w:rPr>
          <w:rFonts w:hint="eastAsia" w:ascii="华文中宋" w:hAnsi="华文中宋" w:eastAsia="华文中宋"/>
          <w:sz w:val="30"/>
          <w:szCs w:val="30"/>
        </w:rPr>
        <w:t>年1月)</w:t>
      </w:r>
    </w:p>
    <w:p>
      <w:pPr>
        <w:spacing w:line="560" w:lineRule="exact"/>
        <w:jc w:val="center"/>
        <w:rPr>
          <w:rFonts w:ascii="黑体" w:hAnsi="黑体" w:eastAsia="黑体"/>
          <w:b/>
          <w:sz w:val="32"/>
          <w:szCs w:val="32"/>
        </w:rPr>
      </w:pPr>
    </w:p>
    <w:p>
      <w:pPr>
        <w:pStyle w:val="10"/>
        <w:spacing w:line="560" w:lineRule="exact"/>
        <w:ind w:left="0" w:firstLine="562" w:firstLineChars="200"/>
        <w:rPr>
          <w:rFonts w:ascii="黑体" w:hAnsi="黑体" w:eastAsia="黑体"/>
          <w:b/>
          <w:bCs/>
          <w:sz w:val="28"/>
        </w:rPr>
      </w:pPr>
      <w:r>
        <w:rPr>
          <w:rFonts w:hint="eastAsia" w:ascii="黑体" w:hAnsi="黑体" w:eastAsia="黑体"/>
          <w:b/>
          <w:bCs/>
          <w:sz w:val="28"/>
        </w:rPr>
        <w:t>一、编制总体要求</w:t>
      </w:r>
    </w:p>
    <w:p>
      <w:pPr>
        <w:adjustRightInd w:val="0"/>
        <w:snapToGrid w:val="0"/>
        <w:spacing w:line="560" w:lineRule="exact"/>
        <w:ind w:firstLine="560" w:firstLineChars="200"/>
        <w:rPr>
          <w:rFonts w:eastAsia="仿宋_GB2312"/>
          <w:sz w:val="28"/>
        </w:rPr>
      </w:pPr>
      <w:r>
        <w:rPr>
          <w:rFonts w:hint="eastAsia" w:eastAsia="仿宋_GB2312"/>
          <w:sz w:val="28"/>
        </w:rPr>
        <w:t>《国家自然科学基金项目预算表》（以下简称项目预算表）是预算核定、执行、监督检查和财务验收的重要依据。项目申请人应按照《国家自然科学基金资助项目</w:t>
      </w:r>
      <w:bookmarkStart w:id="0" w:name="_GoBack"/>
      <w:bookmarkEnd w:id="0"/>
      <w:r>
        <w:rPr>
          <w:rFonts w:hint="eastAsia" w:eastAsia="仿宋_GB2312"/>
          <w:sz w:val="28"/>
        </w:rPr>
        <w:t>资金管理办法》（财教〔2021〕 177号）和本编制说明等有关规定，根据“</w:t>
      </w:r>
      <w:r>
        <w:rPr>
          <w:rFonts w:hint="eastAsia" w:eastAsia="仿宋_GB2312"/>
          <w:b/>
          <w:sz w:val="28"/>
        </w:rPr>
        <w:t>政策相符性、目标相关性、经济合理性</w:t>
      </w:r>
      <w:r>
        <w:rPr>
          <w:rFonts w:hint="eastAsia" w:eastAsia="仿宋_GB2312"/>
          <w:sz w:val="28"/>
        </w:rPr>
        <w:t>”的基本原则，结合项目研究实际需要，认真据实编制。</w:t>
      </w:r>
    </w:p>
    <w:p>
      <w:pPr>
        <w:pStyle w:val="10"/>
        <w:spacing w:line="560" w:lineRule="exact"/>
        <w:ind w:left="0" w:firstLine="562" w:firstLineChars="200"/>
        <w:rPr>
          <w:rFonts w:ascii="黑体" w:hAnsi="黑体" w:eastAsia="黑体"/>
          <w:b/>
          <w:bCs/>
          <w:sz w:val="28"/>
        </w:rPr>
      </w:pPr>
      <w:r>
        <w:rPr>
          <w:rFonts w:hint="eastAsia" w:ascii="黑体" w:hAnsi="黑体" w:eastAsia="黑体"/>
          <w:b/>
          <w:bCs/>
          <w:sz w:val="28"/>
        </w:rPr>
        <w:t>二、编制内容</w:t>
      </w:r>
    </w:p>
    <w:p>
      <w:pPr>
        <w:adjustRightInd w:val="0"/>
        <w:snapToGrid w:val="0"/>
        <w:spacing w:line="560" w:lineRule="exact"/>
        <w:ind w:firstLine="560" w:firstLineChars="200"/>
        <w:rPr>
          <w:rFonts w:eastAsia="仿宋_GB2312"/>
          <w:sz w:val="28"/>
        </w:rPr>
      </w:pPr>
      <w:r>
        <w:rPr>
          <w:rFonts w:hint="eastAsia" w:eastAsia="仿宋_GB2312"/>
          <w:sz w:val="28"/>
        </w:rPr>
        <w:t>根据预算管理方式不同，自然科学基金项目资金管理分为包干制和预算制。</w:t>
      </w:r>
    </w:p>
    <w:p>
      <w:pPr>
        <w:adjustRightInd w:val="0"/>
        <w:snapToGrid w:val="0"/>
        <w:spacing w:line="560" w:lineRule="exact"/>
        <w:ind w:firstLine="562" w:firstLineChars="200"/>
        <w:rPr>
          <w:rFonts w:eastAsia="仿宋_GB2312"/>
          <w:sz w:val="28"/>
        </w:rPr>
      </w:pPr>
      <w:r>
        <w:rPr>
          <w:rFonts w:hint="eastAsia" w:eastAsia="仿宋_GB2312"/>
          <w:b/>
          <w:sz w:val="28"/>
        </w:rPr>
        <w:t>青年科学基金项目（含港澳）、优秀青年科学基金项目、优秀青年科学基金项目（港澳）、杰出青年科学基金项目和科技管理专项项目</w:t>
      </w:r>
      <w:r>
        <w:rPr>
          <w:rFonts w:hint="eastAsia" w:eastAsia="仿宋_GB2312"/>
          <w:sz w:val="28"/>
        </w:rPr>
        <w:t>实行经费包干，无需编制项目预算。</w:t>
      </w:r>
    </w:p>
    <w:p>
      <w:pPr>
        <w:adjustRightInd w:val="0"/>
        <w:snapToGrid w:val="0"/>
        <w:spacing w:line="560" w:lineRule="exact"/>
        <w:ind w:firstLine="560" w:firstLineChars="200"/>
        <w:rPr>
          <w:rFonts w:eastAsia="仿宋_GB2312"/>
          <w:sz w:val="28"/>
        </w:rPr>
      </w:pPr>
      <w:r>
        <w:rPr>
          <w:rFonts w:hint="eastAsia" w:eastAsia="仿宋_GB2312"/>
          <w:sz w:val="28"/>
        </w:rPr>
        <w:t>其他各类科学基金项目均实行预算制，需编制项目预算。项目预算表包括《国家自然科学基金项目预算表》和《预算说明书》。</w:t>
      </w:r>
    </w:p>
    <w:p>
      <w:pPr>
        <w:adjustRightInd w:val="0"/>
        <w:snapToGrid w:val="0"/>
        <w:spacing w:line="560" w:lineRule="exact"/>
        <w:ind w:firstLine="562" w:firstLineChars="200"/>
        <w:rPr>
          <w:rFonts w:eastAsia="仿宋_GB2312"/>
          <w:sz w:val="28"/>
        </w:rPr>
      </w:pPr>
      <w:r>
        <w:rPr>
          <w:rFonts w:hint="eastAsia" w:eastAsia="仿宋_GB2312"/>
          <w:b/>
          <w:sz w:val="28"/>
        </w:rPr>
        <w:t>预算制项目申请人应结合项目批准资助额度，按照研究实际需要合理填写各科目预算金额，只编报直接费用预算</w:t>
      </w:r>
      <w:r>
        <w:rPr>
          <w:rFonts w:hint="eastAsia" w:eastAsia="仿宋_GB2312"/>
          <w:sz w:val="28"/>
        </w:rPr>
        <w:t>，间接费用由国家自然科学基金委员会（以下简称“自然科学基金委”）单独核定。</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直接费用各科目如下：</w:t>
      </w:r>
    </w:p>
    <w:p>
      <w:pPr>
        <w:pStyle w:val="10"/>
        <w:spacing w:line="560" w:lineRule="exact"/>
        <w:ind w:left="0" w:firstLine="562" w:firstLineChars="200"/>
        <w:rPr>
          <w:rFonts w:eastAsia="仿宋_GB2312"/>
          <w:b/>
          <w:sz w:val="28"/>
        </w:rPr>
      </w:pPr>
      <w:r>
        <w:rPr>
          <w:rFonts w:hint="eastAsia" w:ascii="仿宋_GB2312" w:eastAsia="仿宋_GB2312"/>
          <w:b/>
          <w:sz w:val="28"/>
          <w:szCs w:val="28"/>
        </w:rPr>
        <w:t>（一）设备费</w:t>
      </w:r>
      <w:r>
        <w:rPr>
          <w:rFonts w:hint="eastAsia" w:ascii="仿宋_GB2312" w:eastAsia="仿宋_GB2312"/>
          <w:sz w:val="28"/>
          <w:szCs w:val="28"/>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Pr>
          <w:rFonts w:hint="eastAsia" w:ascii="仿宋_GB2312" w:eastAsia="仿宋_GB2312"/>
          <w:b/>
          <w:sz w:val="28"/>
          <w:szCs w:val="28"/>
        </w:rPr>
        <w:t>应当</w:t>
      </w:r>
      <w:r>
        <w:rPr>
          <w:rFonts w:hint="eastAsia" w:eastAsia="仿宋_GB2312"/>
          <w:b/>
          <w:sz w:val="28"/>
        </w:rPr>
        <w:t>对单笔总额50万元（含）以上的设备费进行必要说明。</w:t>
      </w:r>
      <w:r>
        <w:rPr>
          <w:rFonts w:hint="eastAsia" w:eastAsia="仿宋_GB2312"/>
          <w:sz w:val="28"/>
        </w:rPr>
        <w:t>说明内容包括但不限于设备的主要性能指标、主要技术参数和用途，对项目研究的作用，购买的必要性和数量的合理性等。</w:t>
      </w:r>
    </w:p>
    <w:p>
      <w:pPr>
        <w:adjustRightInd w:val="0"/>
        <w:snapToGrid w:val="0"/>
        <w:spacing w:line="560" w:lineRule="exact"/>
        <w:ind w:firstLine="560" w:firstLineChars="200"/>
        <w:rPr>
          <w:rFonts w:eastAsia="仿宋_GB2312"/>
          <w:sz w:val="28"/>
        </w:rPr>
      </w:pPr>
      <w:r>
        <w:rPr>
          <w:rFonts w:hint="eastAsia" w:eastAsia="仿宋_GB2312"/>
          <w:sz w:val="28"/>
        </w:rPr>
        <w:t>设备费预算调剂权已下放至依托单位。项目执行过程中，如需调剂，应由项目负责人根据科研活动的实际需要提出申请，报依托单位审批。</w:t>
      </w:r>
    </w:p>
    <w:p>
      <w:pPr>
        <w:adjustRightInd w:val="0"/>
        <w:snapToGrid w:val="0"/>
        <w:spacing w:line="560" w:lineRule="exact"/>
        <w:ind w:firstLine="562" w:firstLineChars="200"/>
        <w:rPr>
          <w:rFonts w:ascii="仿宋_GB2312" w:eastAsia="仿宋_GB2312"/>
          <w:sz w:val="28"/>
          <w:szCs w:val="28"/>
        </w:rPr>
      </w:pPr>
      <w:r>
        <w:rPr>
          <w:rFonts w:hint="eastAsia" w:ascii="仿宋_GB2312" w:eastAsia="仿宋_GB2312"/>
          <w:b/>
          <w:kern w:val="0"/>
          <w:sz w:val="28"/>
          <w:szCs w:val="28"/>
        </w:rPr>
        <w:t>（二）业务费，</w:t>
      </w:r>
      <w:r>
        <w:rPr>
          <w:rFonts w:hint="eastAsia" w:ascii="仿宋_GB2312" w:eastAsia="仿宋_GB2312"/>
          <w:kern w:val="0"/>
          <w:sz w:val="28"/>
          <w:szCs w:val="28"/>
        </w:rPr>
        <w:t>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10"/>
        <w:spacing w:line="560" w:lineRule="exact"/>
        <w:ind w:left="0" w:firstLine="562" w:firstLineChars="200"/>
        <w:rPr>
          <w:rFonts w:ascii="仿宋_GB2312" w:eastAsia="仿宋_GB2312"/>
          <w:sz w:val="28"/>
          <w:szCs w:val="28"/>
        </w:rPr>
      </w:pPr>
      <w:r>
        <w:rPr>
          <w:rFonts w:hint="eastAsia" w:ascii="仿宋_GB2312" w:eastAsia="仿宋_GB2312"/>
          <w:b/>
          <w:sz w:val="28"/>
          <w:szCs w:val="28"/>
        </w:rPr>
        <w:t>（三）劳务费</w:t>
      </w:r>
      <w:r>
        <w:rPr>
          <w:rFonts w:hint="eastAsia" w:ascii="仿宋_GB2312" w:eastAsia="仿宋_GB2312"/>
          <w:sz w:val="28"/>
          <w:szCs w:val="28"/>
        </w:rPr>
        <w:t>，是指在项目实施过程中支付给参与项目研究的研究生、博士后、访问学者以及项目聘用的研究人员、科研辅助人员等的劳务性费用，以及支付给临时聘请的咨询专家的费用等。</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支付给临时聘请的咨询专家的费用，不得支付给参与本项目及所属课题研究和管理的相关人员，其管理按照国家有关规定执行。</w:t>
      </w:r>
    </w:p>
    <w:p>
      <w:pPr>
        <w:pStyle w:val="10"/>
        <w:spacing w:line="560" w:lineRule="exact"/>
        <w:ind w:left="0" w:firstLine="560" w:firstLineChars="200"/>
        <w:rPr>
          <w:rFonts w:ascii="仿宋_GB2312" w:eastAsia="仿宋_GB2312"/>
          <w:sz w:val="28"/>
          <w:szCs w:val="28"/>
        </w:rPr>
      </w:pPr>
      <w:r>
        <w:rPr>
          <w:rFonts w:hint="eastAsia" w:ascii="仿宋_GB2312" w:eastAsia="仿宋_GB2312"/>
          <w:sz w:val="28"/>
          <w:szCs w:val="28"/>
        </w:rPr>
        <w:t>劳务费、业务费预算调剂权已下放至项目负责人。项目执行过程中，如需调剂，由项目负责人根据科研活动实际需要自主安排。</w:t>
      </w:r>
    </w:p>
    <w:p>
      <w:pPr>
        <w:pStyle w:val="10"/>
        <w:spacing w:line="560" w:lineRule="exact"/>
        <w:ind w:left="0" w:firstLine="562" w:firstLineChars="200"/>
        <w:rPr>
          <w:rFonts w:ascii="仿宋_GB2312" w:eastAsia="仿宋_GB2312"/>
          <w:sz w:val="28"/>
          <w:szCs w:val="28"/>
        </w:rPr>
      </w:pPr>
      <w:r>
        <w:rPr>
          <w:rFonts w:hint="eastAsia" w:ascii="仿宋_GB2312" w:eastAsia="仿宋_GB2312"/>
          <w:b/>
          <w:sz w:val="28"/>
          <w:szCs w:val="28"/>
        </w:rPr>
        <w:t>其他来源资金</w:t>
      </w:r>
      <w:r>
        <w:rPr>
          <w:rFonts w:hint="eastAsia" w:ascii="仿宋_GB2312" w:eastAsia="仿宋_GB2312"/>
          <w:sz w:val="28"/>
          <w:szCs w:val="28"/>
        </w:rPr>
        <w:t>主要填报从依托单位和其他渠道获得的资金。预算制项目申请人应对其他来源资金的来源和主要用途做简要说明。</w:t>
      </w:r>
    </w:p>
    <w:p>
      <w:pPr>
        <w:adjustRightInd w:val="0"/>
        <w:snapToGrid w:val="0"/>
        <w:spacing w:line="560" w:lineRule="exact"/>
        <w:ind w:left="9" w:firstLine="562" w:firstLineChars="200"/>
        <w:rPr>
          <w:rFonts w:ascii="黑体" w:eastAsia="黑体"/>
          <w:b/>
          <w:sz w:val="28"/>
        </w:rPr>
      </w:pPr>
      <w:r>
        <w:rPr>
          <w:rFonts w:hint="eastAsia" w:ascii="黑体" w:eastAsia="黑体"/>
          <w:b/>
          <w:sz w:val="28"/>
        </w:rPr>
        <w:t>三、合作研究外拨资金</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1.项目申请人与参与者不是同一单位的，参与者所在单位（境内）视为合作研究单位。</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2.合作研究双方应当在计划书提交之前签订合作研究协议（或合同），并在预算说明书中对合作研究外拨资金进行单独说明。合作研究协议（或合同）无需提交，留在依托单位存档备查。</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合作研究的项目申请人和合作方参与者应当根据各自承担的研究任务分别编制预算（简称分预算），经所在单位审核并签署意见后，由项目申请人汇总编报预算（简称总预算）。分预算无需提交，留在依托单位存档备查。</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4.项目实施过程中，依托单位应当按资助项目计划书和合同及时转拨合作研究单位资金，并加强对转拨资金的监督管理。</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5.经双方协商约定不外拨资金的合作研究可以不签订合作研究协议（或合同）、不分别编制预算，并在预算说明书中予以明确。</w:t>
      </w:r>
    </w:p>
    <w:p>
      <w:pPr>
        <w:adjustRightInd w:val="0"/>
        <w:snapToGrid w:val="0"/>
        <w:spacing w:line="560" w:lineRule="exact"/>
        <w:ind w:left="9" w:firstLine="562" w:firstLineChars="200"/>
        <w:rPr>
          <w:rFonts w:ascii="黑体" w:eastAsia="黑体"/>
          <w:b/>
          <w:sz w:val="28"/>
        </w:rPr>
      </w:pPr>
      <w:r>
        <w:rPr>
          <w:rFonts w:hint="eastAsia" w:ascii="黑体" w:eastAsia="黑体"/>
          <w:b/>
          <w:sz w:val="28"/>
        </w:rPr>
        <w:t>四、编制的规范性要求</w:t>
      </w:r>
    </w:p>
    <w:p>
      <w:pPr>
        <w:adjustRightInd w:val="0"/>
        <w:snapToGrid w:val="0"/>
        <w:spacing w:line="560" w:lineRule="exact"/>
        <w:ind w:firstLine="560" w:firstLineChars="200"/>
        <w:rPr>
          <w:rFonts w:eastAsia="仿宋_GB2312"/>
          <w:sz w:val="28"/>
        </w:rPr>
      </w:pPr>
      <w:r>
        <w:rPr>
          <w:rFonts w:hint="eastAsia" w:eastAsia="仿宋_GB2312"/>
          <w:sz w:val="28"/>
        </w:rPr>
        <w:t>预算数据以“万元”为单位，四舍五入精确到小数点后面两位。各类标准或单价以“元”为单位，四舍五入精确到个位。外币需按人民银行公布的即期汇率折合成人民币。</w:t>
      </w:r>
    </w:p>
    <w:p>
      <w:pPr>
        <w:spacing w:line="560" w:lineRule="exact"/>
        <w:ind w:firstLine="522" w:firstLineChars="200"/>
        <w:rPr>
          <w:rFonts w:ascii="仿宋_GB2312" w:hAnsi="仿宋" w:eastAsia="仿宋_GB2312"/>
          <w:b/>
          <w:spacing w:val="-10"/>
          <w:sz w:val="28"/>
          <w:szCs w:val="28"/>
        </w:rPr>
      </w:pPr>
    </w:p>
    <w:p>
      <w:pPr>
        <w:spacing w:line="560" w:lineRule="exact"/>
        <w:ind w:firstLine="522" w:firstLineChars="200"/>
        <w:rPr>
          <w:rFonts w:ascii="仿宋_GB2312" w:hAnsi="仿宋" w:eastAsia="仿宋_GB2312"/>
          <w:b/>
          <w:spacing w:val="-10"/>
          <w:sz w:val="28"/>
          <w:szCs w:val="28"/>
        </w:rPr>
      </w:pPr>
    </w:p>
    <w:p>
      <w:pPr>
        <w:spacing w:line="560" w:lineRule="exact"/>
        <w:ind w:firstLine="522" w:firstLineChars="200"/>
        <w:rPr>
          <w:rFonts w:ascii="仿宋_GB2312" w:hAnsi="仿宋" w:eastAsia="仿宋_GB2312"/>
          <w:b/>
          <w:spacing w:val="-10"/>
          <w:sz w:val="28"/>
          <w:szCs w:val="28"/>
        </w:rPr>
      </w:pPr>
      <w:r>
        <w:rPr>
          <w:rFonts w:hint="eastAsia" w:ascii="仿宋_GB2312" w:hAnsi="仿宋" w:eastAsia="仿宋_GB2312"/>
          <w:b/>
          <w:spacing w:val="-10"/>
          <w:sz w:val="28"/>
          <w:szCs w:val="28"/>
        </w:rPr>
        <w:t>咨询电话：国家自然科学基金委员会财务局</w:t>
      </w:r>
    </w:p>
    <w:p>
      <w:pPr>
        <w:spacing w:line="560" w:lineRule="exact"/>
        <w:ind w:firstLine="522" w:firstLineChars="200"/>
        <w:rPr>
          <w:rFonts w:ascii="仿宋_GB2312" w:hAnsi="仿宋" w:eastAsia="仿宋_GB2312"/>
          <w:b/>
          <w:spacing w:val="-10"/>
          <w:sz w:val="28"/>
          <w:szCs w:val="28"/>
        </w:rPr>
      </w:pPr>
      <w:r>
        <w:rPr>
          <w:rFonts w:hint="eastAsia" w:ascii="仿宋_GB2312" w:hAnsi="仿宋" w:eastAsia="仿宋_GB2312"/>
          <w:b/>
          <w:spacing w:val="-10"/>
          <w:sz w:val="28"/>
          <w:szCs w:val="28"/>
        </w:rPr>
        <w:t xml:space="preserve">           010-62327229/7225/9112/6961</w:t>
      </w:r>
    </w:p>
    <w:p>
      <w:pPr>
        <w:spacing w:line="560" w:lineRule="exact"/>
        <w:ind w:firstLine="522" w:firstLineChars="200"/>
        <w:rPr>
          <w:rFonts w:ascii="仿宋_GB2312" w:hAnsi="仿宋" w:eastAsia="仿宋_GB2312"/>
          <w:b/>
          <w:spacing w:val="-10"/>
          <w:sz w:val="28"/>
          <w:szCs w:val="28"/>
        </w:rPr>
      </w:pPr>
    </w:p>
    <w:p>
      <w:pPr>
        <w:adjustRightInd w:val="0"/>
        <w:snapToGrid w:val="0"/>
        <w:spacing w:line="560" w:lineRule="exact"/>
        <w:ind w:firstLine="560" w:firstLineChars="200"/>
        <w:rPr>
          <w:rFonts w:eastAsia="仿宋_GB2312"/>
          <w:sz w:val="28"/>
        </w:rPr>
      </w:pPr>
      <w:r>
        <w:rPr>
          <w:rFonts w:hint="eastAsia" w:eastAsia="仿宋_GB2312"/>
          <w:sz w:val="28"/>
        </w:rPr>
        <w:t>附件：国家自然科学基金预算制项目预算表</w:t>
      </w:r>
    </w:p>
    <w:p>
      <w:pPr>
        <w:adjustRightInd w:val="0"/>
        <w:snapToGrid w:val="0"/>
        <w:spacing w:line="560" w:lineRule="exact"/>
        <w:rPr>
          <w:rFonts w:eastAsia="仿宋_GB2312"/>
          <w:sz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autoSpaceDE w:val="0"/>
        <w:autoSpaceDN w:val="0"/>
        <w:spacing w:line="360" w:lineRule="auto"/>
        <w:rPr>
          <w:rFonts w:eastAsia="黑体"/>
          <w:b/>
          <w:sz w:val="28"/>
          <w:szCs w:val="28"/>
        </w:rPr>
      </w:pPr>
      <w:r>
        <w:rPr>
          <w:rFonts w:hint="eastAsia" w:eastAsia="黑体"/>
          <w:b/>
          <w:sz w:val="28"/>
          <w:szCs w:val="28"/>
        </w:rPr>
        <w:t>附件</w:t>
      </w:r>
    </w:p>
    <w:p>
      <w:pPr>
        <w:autoSpaceDE w:val="0"/>
        <w:autoSpaceDN w:val="0"/>
        <w:spacing w:line="360" w:lineRule="auto"/>
        <w:rPr>
          <w:rFonts w:eastAsia="黑体"/>
          <w:b/>
          <w:sz w:val="28"/>
          <w:szCs w:val="28"/>
        </w:rPr>
      </w:pPr>
    </w:p>
    <w:p>
      <w:pPr>
        <w:autoSpaceDE w:val="0"/>
        <w:autoSpaceDN w:val="0"/>
        <w:spacing w:line="360" w:lineRule="auto"/>
        <w:jc w:val="center"/>
        <w:rPr>
          <w:rFonts w:eastAsia="黑体"/>
          <w:sz w:val="24"/>
        </w:rPr>
      </w:pPr>
      <w:r>
        <w:rPr>
          <w:rFonts w:hint="eastAsia" w:eastAsia="黑体" w:cs="黑体"/>
          <w:b/>
          <w:bCs/>
          <w:sz w:val="28"/>
          <w:szCs w:val="28"/>
        </w:rPr>
        <w:t>国家自然科学基金预算制项目预算表</w:t>
      </w:r>
    </w:p>
    <w:p>
      <w:pPr>
        <w:autoSpaceDE w:val="0"/>
        <w:autoSpaceDN w:val="0"/>
        <w:adjustRightInd w:val="0"/>
        <w:snapToGrid w:val="0"/>
        <w:spacing w:line="300" w:lineRule="auto"/>
        <w:ind w:left="-283" w:leftChars="-135"/>
        <w:jc w:val="center"/>
        <w:rPr>
          <w:sz w:val="20"/>
          <w:szCs w:val="20"/>
        </w:rPr>
      </w:pPr>
      <w:r>
        <w:rPr>
          <w:rFonts w:hint="eastAsia" w:cs="宋体"/>
          <w:kern w:val="0"/>
          <w:sz w:val="20"/>
          <w:szCs w:val="20"/>
        </w:rPr>
        <w:t>项目申请号</w:t>
      </w:r>
      <w:r>
        <w:rPr>
          <w:rFonts w:hint="eastAsia" w:cs="宋体"/>
          <w:sz w:val="20"/>
          <w:szCs w:val="20"/>
        </w:rPr>
        <w:t>：</w:t>
      </w:r>
      <w:r>
        <w:rPr>
          <w:sz w:val="20"/>
          <w:szCs w:val="20"/>
        </w:rPr>
        <w:t xml:space="preserve">                  </w:t>
      </w:r>
      <w:r>
        <w:rPr>
          <w:rFonts w:hint="eastAsia"/>
          <w:sz w:val="20"/>
          <w:szCs w:val="20"/>
        </w:rPr>
        <w:t xml:space="preserve">  </w:t>
      </w:r>
      <w:r>
        <w:rPr>
          <w:sz w:val="20"/>
          <w:szCs w:val="20"/>
        </w:rPr>
        <w:t xml:space="preserve"> </w:t>
      </w:r>
      <w:r>
        <w:rPr>
          <w:rFonts w:hint="eastAsia" w:cs="宋体"/>
          <w:sz w:val="20"/>
          <w:szCs w:val="20"/>
        </w:rPr>
        <w:t>项目申请人：</w:t>
      </w:r>
      <w:r>
        <w:rPr>
          <w:sz w:val="20"/>
          <w:szCs w:val="20"/>
        </w:rPr>
        <w:t xml:space="preserve">             </w:t>
      </w:r>
      <w:r>
        <w:rPr>
          <w:rFonts w:hint="eastAsia"/>
          <w:sz w:val="20"/>
          <w:szCs w:val="20"/>
        </w:rPr>
        <w:t xml:space="preserve">  </w:t>
      </w:r>
      <w:r>
        <w:rPr>
          <w:sz w:val="20"/>
          <w:szCs w:val="20"/>
        </w:rPr>
        <w:t xml:space="preserve">  </w:t>
      </w:r>
      <w:r>
        <w:rPr>
          <w:rFonts w:hint="eastAsia" w:cs="宋体"/>
          <w:sz w:val="20"/>
          <w:szCs w:val="20"/>
        </w:rPr>
        <w:t>金额单位：万元</w:t>
      </w:r>
    </w:p>
    <w:tbl>
      <w:tblPr>
        <w:tblStyle w:val="5"/>
        <w:tblW w:w="8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48"/>
        <w:gridCol w:w="5036"/>
        <w:gridCol w:w="2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b/>
                <w:bCs/>
                <w:sz w:val="20"/>
                <w:szCs w:val="20"/>
              </w:rPr>
            </w:pPr>
            <w:r>
              <w:rPr>
                <w:rFonts w:hint="eastAsia" w:ascii="宋体" w:hAnsi="宋体" w:cs="宋体"/>
                <w:b/>
                <w:bCs/>
                <w:sz w:val="20"/>
                <w:szCs w:val="20"/>
              </w:rPr>
              <w:t>序号</w:t>
            </w:r>
          </w:p>
        </w:tc>
        <w:tc>
          <w:tcPr>
            <w:tcW w:w="5036" w:type="dxa"/>
            <w:vAlign w:val="center"/>
          </w:tcPr>
          <w:p>
            <w:pPr>
              <w:autoSpaceDE w:val="0"/>
              <w:autoSpaceDN w:val="0"/>
              <w:jc w:val="center"/>
              <w:rPr>
                <w:rFonts w:ascii="宋体"/>
                <w:b/>
                <w:bCs/>
                <w:sz w:val="20"/>
                <w:szCs w:val="20"/>
              </w:rPr>
            </w:pPr>
            <w:r>
              <w:rPr>
                <w:rFonts w:hint="eastAsia" w:ascii="宋体" w:hAnsi="宋体" w:cs="宋体"/>
                <w:b/>
                <w:bCs/>
                <w:sz w:val="20"/>
                <w:szCs w:val="20"/>
              </w:rPr>
              <w:t>科目名称</w:t>
            </w:r>
          </w:p>
        </w:tc>
        <w:tc>
          <w:tcPr>
            <w:tcW w:w="2814" w:type="dxa"/>
            <w:vAlign w:val="center"/>
          </w:tcPr>
          <w:p>
            <w:pPr>
              <w:autoSpaceDE w:val="0"/>
              <w:autoSpaceDN w:val="0"/>
              <w:jc w:val="center"/>
              <w:rPr>
                <w:rFonts w:ascii="宋体"/>
                <w:b/>
                <w:bCs/>
                <w:sz w:val="20"/>
                <w:szCs w:val="20"/>
              </w:rPr>
            </w:pPr>
            <w:r>
              <w:rPr>
                <w:rFonts w:hint="eastAsia" w:ascii="宋体" w:hAnsi="宋体" w:cs="宋体"/>
                <w:b/>
                <w:bCs/>
                <w:sz w:val="20"/>
                <w:szCs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ascii="宋体" w:hAnsi="宋体"/>
                <w:sz w:val="20"/>
                <w:szCs w:val="20"/>
              </w:rPr>
              <w:t>1</w:t>
            </w:r>
          </w:p>
        </w:tc>
        <w:tc>
          <w:tcPr>
            <w:tcW w:w="5036" w:type="dxa"/>
            <w:vAlign w:val="center"/>
          </w:tcPr>
          <w:p>
            <w:pPr>
              <w:autoSpaceDE w:val="0"/>
              <w:autoSpaceDN w:val="0"/>
              <w:rPr>
                <w:rFonts w:ascii="宋体"/>
                <w:sz w:val="20"/>
                <w:szCs w:val="20"/>
              </w:rPr>
            </w:pPr>
            <w:r>
              <w:rPr>
                <w:rFonts w:hint="eastAsia" w:ascii="宋体" w:hAnsi="宋体" w:cs="宋体"/>
                <w:sz w:val="20"/>
                <w:szCs w:val="20"/>
              </w:rPr>
              <w:t>一、基金资助项目直接费用合计</w:t>
            </w:r>
          </w:p>
        </w:tc>
        <w:tc>
          <w:tcPr>
            <w:tcW w:w="2814" w:type="dxa"/>
            <w:vAlign w:val="center"/>
          </w:tcPr>
          <w:p>
            <w:pPr>
              <w:autoSpaceDE w:val="0"/>
              <w:autoSpaceDN w:val="0"/>
              <w:jc w:val="center"/>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2</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1</w:t>
            </w:r>
            <w:r>
              <w:rPr>
                <w:rFonts w:hint="eastAsia" w:ascii="宋体" w:hAnsi="宋体" w:cs="宋体"/>
                <w:sz w:val="20"/>
                <w:szCs w:val="20"/>
              </w:rPr>
              <w:t>、设备费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3</w:t>
            </w:r>
          </w:p>
        </w:tc>
        <w:tc>
          <w:tcPr>
            <w:tcW w:w="5036" w:type="dxa"/>
            <w:vAlign w:val="center"/>
          </w:tcPr>
          <w:p>
            <w:pPr>
              <w:autoSpaceDE w:val="0"/>
              <w:autoSpaceDN w:val="0"/>
              <w:ind w:firstLine="600" w:firstLineChars="300"/>
              <w:rPr>
                <w:rFonts w:ascii="宋体"/>
                <w:sz w:val="20"/>
                <w:szCs w:val="20"/>
              </w:rPr>
            </w:pPr>
            <w:r>
              <w:rPr>
                <w:rFonts w:hint="eastAsia" w:ascii="宋体" w:hAnsi="宋体" w:cs="宋体"/>
                <w:sz w:val="20"/>
                <w:szCs w:val="20"/>
              </w:rPr>
              <w:t>其中：设备购置费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4</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2</w:t>
            </w:r>
            <w:r>
              <w:rPr>
                <w:rFonts w:hint="eastAsia" w:ascii="宋体" w:hAnsi="宋体" w:cs="宋体"/>
                <w:sz w:val="20"/>
                <w:szCs w:val="20"/>
              </w:rPr>
              <w:t>、业务费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5</w:t>
            </w:r>
          </w:p>
        </w:tc>
        <w:tc>
          <w:tcPr>
            <w:tcW w:w="5036" w:type="dxa"/>
            <w:vAlign w:val="center"/>
          </w:tcPr>
          <w:p>
            <w:pPr>
              <w:autoSpaceDE w:val="0"/>
              <w:autoSpaceDN w:val="0"/>
              <w:ind w:firstLine="200" w:firstLineChars="100"/>
              <w:rPr>
                <w:rFonts w:ascii="宋体"/>
                <w:sz w:val="20"/>
                <w:szCs w:val="20"/>
              </w:rPr>
            </w:pPr>
            <w:r>
              <w:rPr>
                <w:rFonts w:ascii="宋体" w:hAnsi="宋体" w:cs="宋体"/>
                <w:sz w:val="20"/>
                <w:szCs w:val="20"/>
              </w:rPr>
              <w:t>3</w:t>
            </w:r>
            <w:r>
              <w:rPr>
                <w:rFonts w:hint="eastAsia" w:ascii="宋体" w:hAnsi="宋体" w:cs="宋体"/>
                <w:sz w:val="20"/>
                <w:szCs w:val="20"/>
              </w:rPr>
              <w:t>、劳务费</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6</w:t>
            </w:r>
          </w:p>
        </w:tc>
        <w:tc>
          <w:tcPr>
            <w:tcW w:w="5036" w:type="dxa"/>
            <w:vAlign w:val="center"/>
          </w:tcPr>
          <w:p>
            <w:pPr>
              <w:autoSpaceDE w:val="0"/>
              <w:autoSpaceDN w:val="0"/>
              <w:ind w:firstLine="200" w:firstLineChars="100"/>
              <w:rPr>
                <w:rFonts w:ascii="宋体" w:hAnsi="宋体" w:cs="宋体"/>
                <w:sz w:val="20"/>
                <w:szCs w:val="20"/>
              </w:rPr>
            </w:pPr>
            <w:r>
              <w:rPr>
                <w:rFonts w:hint="eastAsia" w:ascii="宋体" w:hAnsi="宋体" w:cs="宋体"/>
                <w:sz w:val="20"/>
                <w:szCs w:val="20"/>
              </w:rPr>
              <w:t>二、其他来源资金</w:t>
            </w:r>
          </w:p>
        </w:tc>
        <w:tc>
          <w:tcPr>
            <w:tcW w:w="2814" w:type="dxa"/>
          </w:tcPr>
          <w:p>
            <w:pPr>
              <w:autoSpaceDE w:val="0"/>
              <w:autoSpaceDN w:val="0"/>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rPr>
            </w:pPr>
            <w:r>
              <w:rPr>
                <w:rFonts w:hint="eastAsia" w:ascii="宋体" w:hAnsi="宋体"/>
                <w:sz w:val="20"/>
                <w:szCs w:val="20"/>
              </w:rPr>
              <w:t>7</w:t>
            </w:r>
          </w:p>
        </w:tc>
        <w:tc>
          <w:tcPr>
            <w:tcW w:w="5036" w:type="dxa"/>
            <w:vAlign w:val="center"/>
          </w:tcPr>
          <w:p>
            <w:pPr>
              <w:autoSpaceDE w:val="0"/>
              <w:autoSpaceDN w:val="0"/>
              <w:ind w:firstLine="200" w:firstLineChars="100"/>
              <w:rPr>
                <w:rFonts w:ascii="宋体" w:hAnsi="宋体" w:cs="宋体"/>
                <w:sz w:val="20"/>
                <w:szCs w:val="20"/>
              </w:rPr>
            </w:pPr>
            <w:r>
              <w:rPr>
                <w:rFonts w:hint="eastAsia" w:ascii="宋体" w:hAnsi="宋体" w:cs="宋体"/>
                <w:sz w:val="20"/>
                <w:szCs w:val="20"/>
              </w:rPr>
              <w:t>三、合计</w:t>
            </w:r>
          </w:p>
        </w:tc>
        <w:tc>
          <w:tcPr>
            <w:tcW w:w="2814" w:type="dxa"/>
          </w:tcPr>
          <w:p>
            <w:pPr>
              <w:autoSpaceDE w:val="0"/>
              <w:autoSpaceDN w:val="0"/>
              <w:rPr>
                <w:rFonts w:ascii="宋体"/>
                <w:sz w:val="20"/>
                <w:szCs w:val="20"/>
              </w:rPr>
            </w:pPr>
          </w:p>
        </w:tc>
      </w:tr>
    </w:tbl>
    <w:p>
      <w:pPr>
        <w:autoSpaceDE w:val="0"/>
        <w:autoSpaceDN w:val="0"/>
        <w:ind w:left="608" w:hanging="608"/>
        <w:rPr>
          <w:rFonts w:ascii="黑体" w:eastAsia="黑体"/>
          <w:szCs w:val="21"/>
        </w:rPr>
      </w:pPr>
      <w:r>
        <w:rPr>
          <w:rFonts w:hint="eastAsia" w:ascii="黑体" w:eastAsia="黑体"/>
          <w:szCs w:val="21"/>
        </w:rPr>
        <w:t>注：请按照项目研究实际需要合理填写各科目预算金额。</w:t>
      </w:r>
    </w:p>
    <w:p/>
    <w:p/>
    <w:p/>
    <w:p/>
    <w:p/>
    <w:p/>
    <w:p/>
    <w:p/>
    <w:p/>
    <w:p/>
    <w:p/>
    <w:p/>
    <w:p/>
    <w:p/>
    <w:p/>
    <w:p/>
    <w:p/>
    <w:p/>
    <w:p/>
    <w:tbl>
      <w:tblPr>
        <w:tblStyle w:val="5"/>
        <w:tblW w:w="91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9122" w:type="dxa"/>
            <w:tcBorders>
              <w:top w:val="nil"/>
              <w:left w:val="nil"/>
              <w:bottom w:val="single" w:color="auto" w:sz="6" w:space="0"/>
              <w:right w:val="nil"/>
            </w:tcBorders>
          </w:tcPr>
          <w:p>
            <w:pPr>
              <w:autoSpaceDE w:val="0"/>
              <w:autoSpaceDN w:val="0"/>
              <w:ind w:left="608" w:hanging="608"/>
              <w:jc w:val="center"/>
              <w:rPr>
                <w:rFonts w:ascii="黑体" w:eastAsia="黑体"/>
                <w:szCs w:val="21"/>
              </w:rPr>
            </w:pPr>
          </w:p>
          <w:p>
            <w:pPr>
              <w:autoSpaceDE w:val="0"/>
              <w:autoSpaceDN w:val="0"/>
              <w:ind w:left="608" w:hanging="608"/>
              <w:jc w:val="center"/>
              <w:rPr>
                <w:rFonts w:ascii="黑体" w:eastAsia="黑体"/>
                <w:b/>
                <w:bCs/>
                <w:sz w:val="28"/>
                <w:szCs w:val="28"/>
              </w:rPr>
            </w:pPr>
            <w:r>
              <w:rPr>
                <w:rFonts w:hint="eastAsia" w:ascii="黑体" w:eastAsia="黑体" w:cs="黑体"/>
                <w:b/>
                <w:bCs/>
                <w:sz w:val="28"/>
                <w:szCs w:val="28"/>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1665" w:hRule="atLeast"/>
          <w:jc w:val="center"/>
        </w:trPr>
        <w:tc>
          <w:tcPr>
            <w:tcW w:w="9122" w:type="dxa"/>
            <w:tcBorders>
              <w:left w:val="single" w:color="auto" w:sz="4" w:space="0"/>
              <w:right w:val="single" w:color="auto" w:sz="4" w:space="0"/>
            </w:tcBorders>
          </w:tcPr>
          <w:p>
            <w:pPr>
              <w:autoSpaceDE w:val="0"/>
              <w:autoSpaceDN w:val="0"/>
              <w:spacing w:line="240" w:lineRule="exact"/>
              <w:jc w:val="left"/>
              <w:rPr>
                <w:rFonts w:ascii="仿宋_GB2312" w:eastAsia="仿宋_GB2312"/>
                <w:sz w:val="18"/>
                <w:szCs w:val="18"/>
              </w:rPr>
            </w:pPr>
            <w:r>
              <w:rPr>
                <w:rFonts w:hint="eastAsia" w:ascii="仿宋_GB2312" w:eastAsia="仿宋_GB2312" w:cs="仿宋_GB2312"/>
                <w:sz w:val="18"/>
                <w:szCs w:val="18"/>
              </w:rPr>
              <w:t>（请按照《国家自然科学基金项目申请书预算表编制说明》等的有关要求，按照政策相符性、目标相关性和经济合理性原则，实事求是编制项目预算。填报时，直接费用应按设备费、业务费、劳务费三个类别填报，每个类别结合科研任务按支出用途进行说明。对单价≥50万元的设备详细说明,对单价＜50万元的设备费用分类说明，</w:t>
            </w:r>
            <w:r>
              <w:rPr>
                <w:rFonts w:hint="eastAsia" w:ascii="仿宋_GB2312" w:eastAsia="仿宋_GB2312" w:cs="仿宋_GB2312"/>
                <w:b/>
                <w:sz w:val="18"/>
                <w:szCs w:val="18"/>
              </w:rPr>
              <w:t>对合作研究单位资质及资金外拨情况、自筹资金进行必要说明。</w:t>
            </w:r>
            <w:r>
              <w:rPr>
                <w:rFonts w:hint="eastAsia" w:ascii="仿宋_GB2312" w:eastAsia="仿宋_GB2312" w:cs="仿宋_GB2312"/>
                <w:sz w:val="18"/>
                <w:szCs w:val="18"/>
              </w:rPr>
              <w:t>）</w:t>
            </w:r>
          </w:p>
          <w:p>
            <w:pPr>
              <w:autoSpaceDE w:val="0"/>
              <w:autoSpaceDN w:val="0"/>
              <w:ind w:left="608" w:hanging="608"/>
              <w:rPr>
                <w:sz w:val="20"/>
                <w:szCs w:val="20"/>
              </w:rPr>
            </w:pPr>
          </w:p>
        </w:tc>
      </w:tr>
    </w:tbl>
    <w:p/>
    <w:p>
      <w:pPr>
        <w:autoSpaceDE w:val="0"/>
        <w:autoSpaceDN w:val="0"/>
        <w:spacing w:line="360" w:lineRule="auto"/>
        <w:rPr>
          <w:rFonts w:eastAsia="黑体"/>
          <w:b/>
          <w:sz w:val="28"/>
          <w:szCs w:val="28"/>
        </w:rPr>
      </w:pPr>
    </w:p>
    <w:p>
      <w:pPr>
        <w:autoSpaceDE w:val="0"/>
        <w:autoSpaceDN w:val="0"/>
        <w:spacing w:line="360" w:lineRule="auto"/>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C446B0-5F48-4380-A1F7-EBA152E0C0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5E10A6-D954-446A-B738-21F0B62419DE}"/>
  </w:font>
  <w:font w:name="华文中宋">
    <w:panose1 w:val="02010600040101010101"/>
    <w:charset w:val="86"/>
    <w:family w:val="auto"/>
    <w:pitch w:val="default"/>
    <w:sig w:usb0="00000287" w:usb1="080F0000" w:usb2="00000000" w:usb3="00000000" w:csb0="0004009F" w:csb1="DFD70000"/>
    <w:embedRegular r:id="rId3" w:fontKey="{A46218BE-60B3-4A61-B310-2C199D4812B9}"/>
  </w:font>
  <w:font w:name="仿宋_GB2312">
    <w:altName w:val="仿宋"/>
    <w:panose1 w:val="02010609030101010101"/>
    <w:charset w:val="86"/>
    <w:family w:val="modern"/>
    <w:pitch w:val="default"/>
    <w:sig w:usb0="00000000" w:usb1="00000000" w:usb2="00000000" w:usb3="00000000" w:csb0="00040000" w:csb1="00000000"/>
    <w:embedRegular r:id="rId4" w:fontKey="{9E81F768-ACFF-4ADD-AD19-4B905697B955}"/>
  </w:font>
  <w:font w:name="仿宋">
    <w:panose1 w:val="02010609060101010101"/>
    <w:charset w:val="86"/>
    <w:family w:val="modern"/>
    <w:pitch w:val="default"/>
    <w:sig w:usb0="800002BF" w:usb1="38CF7CFA" w:usb2="00000016" w:usb3="00000000" w:csb0="00040001" w:csb1="00000000"/>
    <w:embedRegular r:id="rId5" w:fontKey="{6C67820E-3DA6-4E51-B57D-5914B29285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07" w:firstLine="360"/>
      <w:rPr>
        <w:rStyle w:val="7"/>
      </w:rPr>
    </w:pPr>
    <w:r>
      <w:fldChar w:fldCharType="begin"/>
    </w:r>
    <w:r>
      <w:rPr>
        <w:rStyle w:val="7"/>
      </w:rPr>
      <w:instrText xml:space="preserve">PAGE  </w:instrText>
    </w:r>
    <w:r>
      <w:fldChar w:fldCharType="separate"/>
    </w:r>
    <w:r>
      <w:rPr>
        <w:rStyle w:val="7"/>
      </w:rPr>
      <w:t>0</w:t>
    </w:r>
    <w:r>
      <w:fldChar w:fldCharType="end"/>
    </w:r>
  </w:p>
  <w:p>
    <w:pPr>
      <w:pStyle w:val="3"/>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ind w:left="307"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07" w:firstLine="360"/>
      <w:rPr>
        <w:rStyle w:val="7"/>
      </w:rPr>
    </w:pPr>
    <w:r>
      <w:fldChar w:fldCharType="begin"/>
    </w:r>
    <w:r>
      <w:rPr>
        <w:rStyle w:val="7"/>
      </w:rPr>
      <w:instrText xml:space="preserve">PAGE  </w:instrText>
    </w:r>
    <w:r>
      <w:fldChar w:fldCharType="separate"/>
    </w:r>
    <w:r>
      <w:rPr>
        <w:rStyle w:val="7"/>
      </w:rPr>
      <w:t>0</w:t>
    </w:r>
    <w:r>
      <w:fldChar w:fldCharType="end"/>
    </w:r>
  </w:p>
  <w:p>
    <w:pPr>
      <w:pStyle w:val="3"/>
      <w:ind w:left="307"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3MDE2NzA5NGEwNDU5NGY1ZmNmMzVlZDY3M2JiMGYifQ=="/>
  </w:docVars>
  <w:rsids>
    <w:rsidRoot w:val="00EA56CE"/>
    <w:rsid w:val="00000694"/>
    <w:rsid w:val="00024DC2"/>
    <w:rsid w:val="00043052"/>
    <w:rsid w:val="000629F8"/>
    <w:rsid w:val="000665C6"/>
    <w:rsid w:val="00070B18"/>
    <w:rsid w:val="0008553A"/>
    <w:rsid w:val="000C589D"/>
    <w:rsid w:val="000D7257"/>
    <w:rsid w:val="000E02BC"/>
    <w:rsid w:val="000F5C0A"/>
    <w:rsid w:val="000F5C41"/>
    <w:rsid w:val="001057EC"/>
    <w:rsid w:val="00145853"/>
    <w:rsid w:val="00155E01"/>
    <w:rsid w:val="00161B53"/>
    <w:rsid w:val="00163DCB"/>
    <w:rsid w:val="00174B5F"/>
    <w:rsid w:val="00184950"/>
    <w:rsid w:val="001973AB"/>
    <w:rsid w:val="001A50B4"/>
    <w:rsid w:val="001D2F1C"/>
    <w:rsid w:val="001D3245"/>
    <w:rsid w:val="001D3DA3"/>
    <w:rsid w:val="001D466A"/>
    <w:rsid w:val="001E5812"/>
    <w:rsid w:val="001F0849"/>
    <w:rsid w:val="00201BE7"/>
    <w:rsid w:val="002209C5"/>
    <w:rsid w:val="00222579"/>
    <w:rsid w:val="002267DC"/>
    <w:rsid w:val="00245931"/>
    <w:rsid w:val="0025796D"/>
    <w:rsid w:val="002753D0"/>
    <w:rsid w:val="00294793"/>
    <w:rsid w:val="002E47C1"/>
    <w:rsid w:val="002F1195"/>
    <w:rsid w:val="002F327B"/>
    <w:rsid w:val="00306942"/>
    <w:rsid w:val="00312379"/>
    <w:rsid w:val="0032344C"/>
    <w:rsid w:val="0033791D"/>
    <w:rsid w:val="00350E2A"/>
    <w:rsid w:val="00354322"/>
    <w:rsid w:val="00357B13"/>
    <w:rsid w:val="00366D49"/>
    <w:rsid w:val="0037270F"/>
    <w:rsid w:val="00390FB5"/>
    <w:rsid w:val="00393E95"/>
    <w:rsid w:val="003A6596"/>
    <w:rsid w:val="003B1F6D"/>
    <w:rsid w:val="003D0B02"/>
    <w:rsid w:val="003F32DB"/>
    <w:rsid w:val="00420500"/>
    <w:rsid w:val="00423F19"/>
    <w:rsid w:val="0046102B"/>
    <w:rsid w:val="00465BF6"/>
    <w:rsid w:val="004751A7"/>
    <w:rsid w:val="00481871"/>
    <w:rsid w:val="004A7E66"/>
    <w:rsid w:val="004B7BA3"/>
    <w:rsid w:val="004C5C07"/>
    <w:rsid w:val="004D15FD"/>
    <w:rsid w:val="00506697"/>
    <w:rsid w:val="00507708"/>
    <w:rsid w:val="00507C3B"/>
    <w:rsid w:val="00510301"/>
    <w:rsid w:val="00571CA4"/>
    <w:rsid w:val="005755EE"/>
    <w:rsid w:val="00576A34"/>
    <w:rsid w:val="005D0529"/>
    <w:rsid w:val="005D0EB4"/>
    <w:rsid w:val="005D19F5"/>
    <w:rsid w:val="005D6891"/>
    <w:rsid w:val="005F3521"/>
    <w:rsid w:val="0060492B"/>
    <w:rsid w:val="00610232"/>
    <w:rsid w:val="00611CC6"/>
    <w:rsid w:val="006167D3"/>
    <w:rsid w:val="006271D5"/>
    <w:rsid w:val="006277DF"/>
    <w:rsid w:val="006326C6"/>
    <w:rsid w:val="00636B49"/>
    <w:rsid w:val="00663284"/>
    <w:rsid w:val="00671425"/>
    <w:rsid w:val="0067481E"/>
    <w:rsid w:val="006B5349"/>
    <w:rsid w:val="006B60BF"/>
    <w:rsid w:val="006D3BAA"/>
    <w:rsid w:val="006E05F2"/>
    <w:rsid w:val="006F6668"/>
    <w:rsid w:val="00703842"/>
    <w:rsid w:val="0073143C"/>
    <w:rsid w:val="0073234D"/>
    <w:rsid w:val="00742634"/>
    <w:rsid w:val="00744991"/>
    <w:rsid w:val="00764777"/>
    <w:rsid w:val="00785A9B"/>
    <w:rsid w:val="00787BB5"/>
    <w:rsid w:val="007A5918"/>
    <w:rsid w:val="007A63DD"/>
    <w:rsid w:val="007A6CE5"/>
    <w:rsid w:val="007A7138"/>
    <w:rsid w:val="007B66DD"/>
    <w:rsid w:val="007C2DB7"/>
    <w:rsid w:val="007F5709"/>
    <w:rsid w:val="00812792"/>
    <w:rsid w:val="008256C7"/>
    <w:rsid w:val="00832592"/>
    <w:rsid w:val="008331D8"/>
    <w:rsid w:val="00846C12"/>
    <w:rsid w:val="00866190"/>
    <w:rsid w:val="00884247"/>
    <w:rsid w:val="00896810"/>
    <w:rsid w:val="00896F2B"/>
    <w:rsid w:val="00897A9F"/>
    <w:rsid w:val="008B4220"/>
    <w:rsid w:val="008B56F7"/>
    <w:rsid w:val="008F61B5"/>
    <w:rsid w:val="00902351"/>
    <w:rsid w:val="00932E83"/>
    <w:rsid w:val="009549A5"/>
    <w:rsid w:val="0095719C"/>
    <w:rsid w:val="00962B50"/>
    <w:rsid w:val="00964754"/>
    <w:rsid w:val="009931A3"/>
    <w:rsid w:val="009932CA"/>
    <w:rsid w:val="00995055"/>
    <w:rsid w:val="009C146E"/>
    <w:rsid w:val="009E4FAC"/>
    <w:rsid w:val="009F39DB"/>
    <w:rsid w:val="00A10927"/>
    <w:rsid w:val="00A250A3"/>
    <w:rsid w:val="00A40563"/>
    <w:rsid w:val="00A46DFA"/>
    <w:rsid w:val="00A4765D"/>
    <w:rsid w:val="00A75E1F"/>
    <w:rsid w:val="00A80723"/>
    <w:rsid w:val="00A96C1C"/>
    <w:rsid w:val="00AA67DD"/>
    <w:rsid w:val="00AA7BAF"/>
    <w:rsid w:val="00AC33A3"/>
    <w:rsid w:val="00AD6EF2"/>
    <w:rsid w:val="00AE03DF"/>
    <w:rsid w:val="00AE395C"/>
    <w:rsid w:val="00AE6D9E"/>
    <w:rsid w:val="00AF6EC5"/>
    <w:rsid w:val="00AF7E9D"/>
    <w:rsid w:val="00B67E09"/>
    <w:rsid w:val="00B7161F"/>
    <w:rsid w:val="00B91482"/>
    <w:rsid w:val="00B928EC"/>
    <w:rsid w:val="00BA2EBF"/>
    <w:rsid w:val="00BA5886"/>
    <w:rsid w:val="00BE22E6"/>
    <w:rsid w:val="00BF0900"/>
    <w:rsid w:val="00BF40B9"/>
    <w:rsid w:val="00BF5E60"/>
    <w:rsid w:val="00C037C8"/>
    <w:rsid w:val="00C27BD6"/>
    <w:rsid w:val="00C51EBC"/>
    <w:rsid w:val="00C60869"/>
    <w:rsid w:val="00C65FFD"/>
    <w:rsid w:val="00C86DF8"/>
    <w:rsid w:val="00CA475C"/>
    <w:rsid w:val="00CA72F0"/>
    <w:rsid w:val="00CB6211"/>
    <w:rsid w:val="00CD77D1"/>
    <w:rsid w:val="00CF3BB3"/>
    <w:rsid w:val="00CF6986"/>
    <w:rsid w:val="00D1470F"/>
    <w:rsid w:val="00D24E84"/>
    <w:rsid w:val="00D40F1C"/>
    <w:rsid w:val="00D619EC"/>
    <w:rsid w:val="00D75948"/>
    <w:rsid w:val="00D84F3E"/>
    <w:rsid w:val="00DB732D"/>
    <w:rsid w:val="00DC5D05"/>
    <w:rsid w:val="00DD2B1E"/>
    <w:rsid w:val="00DE0C83"/>
    <w:rsid w:val="00DE32C8"/>
    <w:rsid w:val="00E01529"/>
    <w:rsid w:val="00E25B02"/>
    <w:rsid w:val="00E27817"/>
    <w:rsid w:val="00E61D73"/>
    <w:rsid w:val="00E94801"/>
    <w:rsid w:val="00EA56CE"/>
    <w:rsid w:val="00ED6574"/>
    <w:rsid w:val="00EE74D5"/>
    <w:rsid w:val="00EF0F91"/>
    <w:rsid w:val="00F15A77"/>
    <w:rsid w:val="00F161E6"/>
    <w:rsid w:val="00F26753"/>
    <w:rsid w:val="00F26A5D"/>
    <w:rsid w:val="00F26CD4"/>
    <w:rsid w:val="00F35790"/>
    <w:rsid w:val="00F60DF9"/>
    <w:rsid w:val="00F62650"/>
    <w:rsid w:val="00F648C7"/>
    <w:rsid w:val="00F6705B"/>
    <w:rsid w:val="00F978BC"/>
    <w:rsid w:val="00FC6F79"/>
    <w:rsid w:val="00FD0A82"/>
    <w:rsid w:val="00FD3595"/>
    <w:rsid w:val="00FE2D23"/>
    <w:rsid w:val="3AB824D4"/>
    <w:rsid w:val="4216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8"/>
    <w:autoRedefine/>
    <w:qFormat/>
    <w:uiPriority w:val="99"/>
    <w:pPr>
      <w:tabs>
        <w:tab w:val="center" w:pos="4153"/>
        <w:tab w:val="right" w:pos="8306"/>
      </w:tabs>
      <w:snapToGrid w:val="0"/>
      <w:jc w:val="left"/>
    </w:pPr>
    <w:rPr>
      <w:kern w:val="0"/>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autoRedefine/>
    <w:qFormat/>
    <w:uiPriority w:val="0"/>
    <w:rPr>
      <w:rFonts w:cs="Times New Roman"/>
    </w:rPr>
  </w:style>
  <w:style w:type="character" w:customStyle="1" w:styleId="8">
    <w:name w:val="页脚 Char"/>
    <w:link w:val="3"/>
    <w:autoRedefine/>
    <w:qFormat/>
    <w:uiPriority w:val="99"/>
    <w:rPr>
      <w:rFonts w:ascii="Times New Roman" w:hAnsi="Times New Roman" w:eastAsia="宋体" w:cs="Times New Roman"/>
      <w:sz w:val="18"/>
      <w:szCs w:val="18"/>
    </w:rPr>
  </w:style>
  <w:style w:type="character" w:customStyle="1" w:styleId="9">
    <w:name w:val="正文文本缩进 3 Char"/>
    <w:link w:val="10"/>
    <w:autoRedefine/>
    <w:qFormat/>
    <w:uiPriority w:val="0"/>
    <w:rPr>
      <w:rFonts w:ascii="宋体" w:hAnsi="Times New Roman" w:eastAsia="宋体" w:cs="Times New Roman"/>
      <w:sz w:val="24"/>
      <w:szCs w:val="24"/>
    </w:rPr>
  </w:style>
  <w:style w:type="paragraph" w:customStyle="1" w:styleId="10">
    <w:name w:val="正文文本缩进 31"/>
    <w:basedOn w:val="1"/>
    <w:link w:val="9"/>
    <w:qFormat/>
    <w:uiPriority w:val="0"/>
    <w:pPr>
      <w:adjustRightInd w:val="0"/>
      <w:snapToGrid w:val="0"/>
      <w:spacing w:line="300" w:lineRule="auto"/>
      <w:ind w:left="1260" w:hanging="1"/>
    </w:pPr>
    <w:rPr>
      <w:rFonts w:ascii="宋体"/>
      <w:kern w:val="0"/>
      <w:sz w:val="24"/>
    </w:rPr>
  </w:style>
  <w:style w:type="character" w:customStyle="1" w:styleId="11">
    <w:name w:val="页眉 Char"/>
    <w:link w:val="4"/>
    <w:qFormat/>
    <w:uiPriority w:val="0"/>
    <w:rPr>
      <w:rFonts w:ascii="Times New Roman" w:hAnsi="Times New Roman" w:eastAsia="宋体" w:cs="Times New Roman"/>
      <w:sz w:val="18"/>
      <w:szCs w:val="18"/>
    </w:rPr>
  </w:style>
  <w:style w:type="character" w:customStyle="1" w:styleId="12">
    <w:name w:val="页眉 Char1"/>
    <w:autoRedefine/>
    <w:semiHidden/>
    <w:qFormat/>
    <w:uiPriority w:val="99"/>
    <w:rPr>
      <w:rFonts w:ascii="Times New Roman" w:hAnsi="Times New Roman" w:eastAsia="宋体" w:cs="Times New Roman"/>
      <w:sz w:val="18"/>
      <w:szCs w:val="18"/>
    </w:rPr>
  </w:style>
  <w:style w:type="character" w:customStyle="1" w:styleId="13">
    <w:name w:val="页脚 Char1"/>
    <w:autoRedefine/>
    <w:semiHidden/>
    <w:qFormat/>
    <w:uiPriority w:val="99"/>
    <w:rPr>
      <w:rFonts w:ascii="Times New Roman" w:hAnsi="Times New Roman" w:eastAsia="宋体" w:cs="Times New Roman"/>
      <w:sz w:val="18"/>
      <w:szCs w:val="18"/>
    </w:rPr>
  </w:style>
  <w:style w:type="character" w:customStyle="1" w:styleId="14">
    <w:name w:val="批注框文本 Char"/>
    <w:basedOn w:val="6"/>
    <w:link w:val="2"/>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Words>
  <Characters>1812</Characters>
  <Lines>15</Lines>
  <Paragraphs>4</Paragraphs>
  <TotalTime>82</TotalTime>
  <ScaleCrop>false</ScaleCrop>
  <LinksUpToDate>false</LinksUpToDate>
  <CharactersWithSpaces>2125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USER</dc:creator>
  <cp:lastModifiedBy>巴嘎巴嘎曦</cp:lastModifiedBy>
  <dcterms:modified xsi:type="dcterms:W3CDTF">2024-01-12T01:51:54Z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F658C0A19C964E71B0F5736F0DF91E60_12</vt:lpwstr>
  </property>
</Properties>
</file>