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60"/>
        </w:tabs>
        <w:spacing w:before="960" w:beforeLines="400" w:line="360" w:lineRule="auto"/>
        <w:jc w:val="center"/>
        <w:rPr>
          <w:rFonts w:ascii="华文中宋" w:hAnsi="华文中宋" w:eastAsia="华文中宋"/>
          <w:b/>
          <w:kern w:val="0"/>
          <w:sz w:val="36"/>
          <w:szCs w:val="36"/>
          <w:highlight w:val="none"/>
          <w:lang w:val="zh-CN"/>
        </w:rPr>
      </w:pPr>
      <w:r>
        <w:rPr>
          <w:rFonts w:hint="eastAsia" w:ascii="华文中宋" w:hAnsi="华文中宋" w:eastAsia="华文中宋"/>
          <w:b/>
          <w:kern w:val="0"/>
          <w:sz w:val="36"/>
          <w:szCs w:val="36"/>
          <w:highlight w:val="none"/>
          <w:lang w:val="zh-CN"/>
        </w:rPr>
        <w:t>合肥综合性国家科学中心人工智能研究院</w:t>
      </w:r>
    </w:p>
    <w:p>
      <w:pPr>
        <w:spacing w:line="360" w:lineRule="auto"/>
        <w:jc w:val="center"/>
        <w:rPr>
          <w:rFonts w:hint="eastAsia" w:ascii="华文中宋" w:hAnsi="华文中宋" w:eastAsia="华文中宋"/>
          <w:b/>
          <w:sz w:val="36"/>
          <w:szCs w:val="36"/>
          <w:highlight w:val="none"/>
          <w:lang w:val="en-US" w:eastAsia="zh-CN"/>
        </w:rPr>
      </w:pPr>
      <w:r>
        <w:rPr>
          <w:rFonts w:hint="eastAsia" w:ascii="华文中宋" w:hAnsi="华文中宋" w:eastAsia="华文中宋"/>
          <w:b/>
          <w:color w:val="auto"/>
          <w:kern w:val="0"/>
          <w:sz w:val="36"/>
          <w:szCs w:val="36"/>
          <w:highlight w:val="none"/>
          <w:lang w:val="zh-CN"/>
        </w:rPr>
        <w:t>基于交互式测评的自主终身学习智能辅助系统云服务</w:t>
      </w:r>
    </w:p>
    <w:p>
      <w:pPr>
        <w:spacing w:line="360" w:lineRule="auto"/>
        <w:jc w:val="center"/>
        <w:rPr>
          <w:rFonts w:ascii="华文中宋" w:hAnsi="华文中宋" w:eastAsia="华文中宋"/>
          <w:b/>
          <w:sz w:val="52"/>
          <w:szCs w:val="52"/>
          <w:highlight w:val="none"/>
        </w:rPr>
      </w:pPr>
      <w:r>
        <w:rPr>
          <w:rFonts w:hint="eastAsia" w:ascii="华文中宋" w:hAnsi="华文中宋" w:eastAsia="华文中宋"/>
          <w:b/>
          <w:sz w:val="52"/>
          <w:szCs w:val="52"/>
          <w:highlight w:val="none"/>
        </w:rPr>
        <w:t>竞争性磋商文件</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jc w:val="center"/>
        <w:rPr>
          <w:sz w:val="28"/>
          <w:szCs w:val="28"/>
          <w:highlight w:val="none"/>
        </w:rPr>
      </w:pPr>
      <w:r>
        <w:rPr>
          <w:sz w:val="28"/>
          <w:szCs w:val="28"/>
          <w:highlight w:val="none"/>
        </w:rPr>
        <w:t>采购单位：合肥综合性国家科学中心人工智能研究院</w:t>
      </w:r>
    </w:p>
    <w:p>
      <w:pPr>
        <w:pStyle w:val="2"/>
        <w:ind w:firstLine="210"/>
        <w:rPr>
          <w:highlight w:val="none"/>
        </w:rPr>
      </w:pPr>
    </w:p>
    <w:p>
      <w:pPr>
        <w:spacing w:line="360" w:lineRule="auto"/>
        <w:jc w:val="center"/>
        <w:rPr>
          <w:sz w:val="24"/>
          <w:highlight w:val="none"/>
        </w:rPr>
      </w:pPr>
      <w:r>
        <w:rPr>
          <w:rFonts w:hint="eastAsia"/>
          <w:sz w:val="28"/>
          <w:szCs w:val="28"/>
          <w:highlight w:val="none"/>
        </w:rPr>
        <w:t xml:space="preserve">   </w:t>
      </w:r>
      <w:r>
        <w:rPr>
          <w:sz w:val="28"/>
          <w:szCs w:val="28"/>
          <w:highlight w:val="none"/>
        </w:rPr>
        <w:t>日期：202</w:t>
      </w:r>
      <w:r>
        <w:rPr>
          <w:rFonts w:hint="eastAsia"/>
          <w:sz w:val="28"/>
          <w:szCs w:val="28"/>
          <w:highlight w:val="none"/>
          <w:lang w:val="en-US" w:eastAsia="zh-CN"/>
        </w:rPr>
        <w:t>3</w:t>
      </w:r>
      <w:r>
        <w:rPr>
          <w:sz w:val="28"/>
          <w:szCs w:val="28"/>
          <w:highlight w:val="none"/>
        </w:rPr>
        <w:t>年</w:t>
      </w:r>
      <w:r>
        <w:rPr>
          <w:rFonts w:hint="eastAsia"/>
          <w:sz w:val="28"/>
          <w:szCs w:val="28"/>
          <w:highlight w:val="none"/>
          <w:lang w:val="en-US" w:eastAsia="zh-CN"/>
        </w:rPr>
        <w:t>10</w:t>
      </w:r>
      <w:r>
        <w:rPr>
          <w:sz w:val="28"/>
          <w:szCs w:val="28"/>
          <w:highlight w:val="none"/>
        </w:rPr>
        <w:t>月</w:t>
      </w:r>
      <w:r>
        <w:rPr>
          <w:rFonts w:hint="eastAsia"/>
          <w:sz w:val="28"/>
          <w:szCs w:val="28"/>
          <w:highlight w:val="none"/>
          <w:lang w:val="en-US" w:eastAsia="zh-CN"/>
        </w:rPr>
        <w:t>27</w:t>
      </w:r>
      <w:r>
        <w:rPr>
          <w:sz w:val="28"/>
          <w:szCs w:val="28"/>
          <w:highlight w:val="none"/>
        </w:rPr>
        <w:t>日</w:t>
      </w:r>
    </w:p>
    <w:p>
      <w:pPr>
        <w:spacing w:line="360" w:lineRule="auto"/>
        <w:ind w:firstLine="2240" w:firstLineChars="800"/>
        <w:rPr>
          <w:sz w:val="28"/>
          <w:szCs w:val="28"/>
          <w:highlight w:val="none"/>
        </w:rPr>
        <w:sectPr>
          <w:footerReference r:id="rId3" w:type="default"/>
          <w:footerReference r:id="rId4" w:type="even"/>
          <w:pgSz w:w="11907" w:h="16839"/>
          <w:pgMar w:top="1276" w:right="1800" w:bottom="1440" w:left="1800" w:header="720" w:footer="720" w:gutter="0"/>
          <w:pgNumType w:start="1"/>
          <w:cols w:space="720" w:num="1"/>
          <w:docGrid w:linePitch="286" w:charSpace="0"/>
        </w:sectPr>
      </w:pPr>
    </w:p>
    <w:p>
      <w:pPr>
        <w:pStyle w:val="20"/>
        <w:tabs>
          <w:tab w:val="right" w:leader="dot" w:pos="8630"/>
        </w:tabs>
        <w:jc w:val="center"/>
        <w:rPr>
          <w:rFonts w:ascii="Times New Roman" w:hAnsi="Times New Roman"/>
          <w:sz w:val="36"/>
          <w:szCs w:val="36"/>
          <w:highlight w:val="none"/>
        </w:rPr>
      </w:pPr>
      <w:r>
        <w:rPr>
          <w:rFonts w:ascii="Times New Roman" w:hAnsi="Times New Roman"/>
          <w:sz w:val="36"/>
          <w:szCs w:val="36"/>
          <w:highlight w:val="none"/>
        </w:rPr>
        <w:t>目</w:t>
      </w:r>
      <w:r>
        <w:rPr>
          <w:rFonts w:hint="eastAsia" w:ascii="Times New Roman" w:hAnsi="Times New Roman"/>
          <w:sz w:val="36"/>
          <w:szCs w:val="36"/>
          <w:highlight w:val="none"/>
        </w:rPr>
        <w:t xml:space="preserve">  </w:t>
      </w:r>
      <w:r>
        <w:rPr>
          <w:rFonts w:ascii="Times New Roman" w:hAnsi="Times New Roman"/>
          <w:sz w:val="36"/>
          <w:szCs w:val="36"/>
          <w:highlight w:val="none"/>
        </w:rPr>
        <w:t>录</w:t>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TOC \o "1-3" \h \z \u </w:instrText>
      </w:r>
      <w:r>
        <w:rPr>
          <w:rFonts w:ascii="Times New Roman" w:hAnsi="Times New Roman"/>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_Toc27094 </w:instrText>
      </w:r>
      <w:r>
        <w:rPr>
          <w:rFonts w:ascii="Times New Roman" w:hAnsi="Times New Roman"/>
          <w:highlight w:val="none"/>
        </w:rPr>
        <w:fldChar w:fldCharType="separate"/>
      </w:r>
      <w:r>
        <w:rPr>
          <w:rFonts w:ascii="Times New Roman" w:cs="Times New Roman"/>
          <w:highlight w:val="none"/>
        </w:rPr>
        <w:t>第一章</w:t>
      </w:r>
      <w:r>
        <w:rPr>
          <w:rFonts w:ascii="Times New Roman" w:hAnsi="Times New Roman" w:cs="Times New Roman"/>
          <w:highlight w:val="none"/>
        </w:rPr>
        <w:t xml:space="preserve"> </w:t>
      </w:r>
      <w:r>
        <w:rPr>
          <w:rFonts w:ascii="Times New Roman" w:cs="Times New Roman"/>
          <w:highlight w:val="none"/>
        </w:rPr>
        <w:t>致投标单位公开信</w:t>
      </w:r>
      <w:r>
        <w:rPr>
          <w:highlight w:val="none"/>
        </w:rPr>
        <w:tab/>
      </w:r>
      <w:r>
        <w:rPr>
          <w:highlight w:val="none"/>
        </w:rPr>
        <w:fldChar w:fldCharType="begin"/>
      </w:r>
      <w:r>
        <w:rPr>
          <w:highlight w:val="none"/>
        </w:rPr>
        <w:instrText xml:space="preserve"> PAGEREF _Toc27094 \h </w:instrText>
      </w:r>
      <w:r>
        <w:rPr>
          <w:highlight w:val="none"/>
        </w:rPr>
        <w:fldChar w:fldCharType="separate"/>
      </w:r>
      <w:r>
        <w:rPr>
          <w:highlight w:val="none"/>
        </w:rPr>
        <w:t>3</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_Toc28141 </w:instrText>
      </w:r>
      <w:r>
        <w:rPr>
          <w:rFonts w:ascii="Times New Roman" w:hAnsi="Times New Roman"/>
          <w:highlight w:val="none"/>
        </w:rPr>
        <w:fldChar w:fldCharType="separate"/>
      </w:r>
      <w:r>
        <w:rPr>
          <w:rFonts w:ascii="Times New Roman" w:cs="Times New Roman"/>
          <w:highlight w:val="none"/>
        </w:rPr>
        <w:t>第二章</w:t>
      </w:r>
      <w:r>
        <w:rPr>
          <w:rFonts w:ascii="Times New Roman" w:hAnsi="Times New Roman" w:cs="Times New Roman"/>
          <w:highlight w:val="none"/>
        </w:rPr>
        <w:t xml:space="preserve"> </w:t>
      </w:r>
      <w:r>
        <w:rPr>
          <w:rFonts w:ascii="Times New Roman" w:cs="Times New Roman"/>
          <w:highlight w:val="none"/>
        </w:rPr>
        <w:t>采购说明</w:t>
      </w:r>
      <w:r>
        <w:rPr>
          <w:highlight w:val="none"/>
        </w:rPr>
        <w:tab/>
      </w:r>
      <w:r>
        <w:rPr>
          <w:highlight w:val="none"/>
        </w:rPr>
        <w:fldChar w:fldCharType="begin"/>
      </w:r>
      <w:r>
        <w:rPr>
          <w:highlight w:val="none"/>
        </w:rPr>
        <w:instrText xml:space="preserve"> PAGEREF _Toc28141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_Toc13428 </w:instrText>
      </w:r>
      <w:r>
        <w:rPr>
          <w:rFonts w:ascii="Times New Roman" w:hAnsi="Times New Roman"/>
          <w:highlight w:val="none"/>
        </w:rPr>
        <w:fldChar w:fldCharType="separate"/>
      </w:r>
      <w:r>
        <w:rPr>
          <w:bCs/>
          <w:szCs w:val="32"/>
          <w:highlight w:val="none"/>
        </w:rPr>
        <w:t>一、项目名称</w:t>
      </w:r>
      <w:r>
        <w:rPr>
          <w:highlight w:val="none"/>
        </w:rPr>
        <w:tab/>
      </w:r>
      <w:r>
        <w:rPr>
          <w:highlight w:val="none"/>
        </w:rPr>
        <w:fldChar w:fldCharType="begin"/>
      </w:r>
      <w:r>
        <w:rPr>
          <w:highlight w:val="none"/>
        </w:rPr>
        <w:instrText xml:space="preserve"> PAGEREF _Toc13428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_Toc19629 </w:instrText>
      </w:r>
      <w:r>
        <w:rPr>
          <w:rFonts w:ascii="Times New Roman" w:hAnsi="Times New Roman"/>
          <w:highlight w:val="none"/>
        </w:rPr>
        <w:fldChar w:fldCharType="separate"/>
      </w:r>
      <w:r>
        <w:rPr>
          <w:bCs/>
          <w:szCs w:val="32"/>
          <w:highlight w:val="none"/>
        </w:rPr>
        <w:t>二、项目地点</w:t>
      </w:r>
      <w:r>
        <w:rPr>
          <w:highlight w:val="none"/>
        </w:rPr>
        <w:tab/>
      </w:r>
      <w:r>
        <w:rPr>
          <w:highlight w:val="none"/>
        </w:rPr>
        <w:fldChar w:fldCharType="begin"/>
      </w:r>
      <w:r>
        <w:rPr>
          <w:highlight w:val="none"/>
        </w:rPr>
        <w:instrText xml:space="preserve"> PAGEREF _Toc19629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_Toc21511 </w:instrText>
      </w:r>
      <w:r>
        <w:rPr>
          <w:rFonts w:ascii="Times New Roman" w:hAnsi="Times New Roman"/>
          <w:highlight w:val="none"/>
        </w:rPr>
        <w:fldChar w:fldCharType="separate"/>
      </w:r>
      <w:r>
        <w:rPr>
          <w:bCs/>
          <w:szCs w:val="32"/>
          <w:highlight w:val="none"/>
        </w:rPr>
        <w:t>三、项目概况</w:t>
      </w:r>
      <w:r>
        <w:rPr>
          <w:highlight w:val="none"/>
        </w:rPr>
        <w:tab/>
      </w:r>
      <w:r>
        <w:rPr>
          <w:highlight w:val="none"/>
        </w:rPr>
        <w:fldChar w:fldCharType="begin"/>
      </w:r>
      <w:r>
        <w:rPr>
          <w:highlight w:val="none"/>
        </w:rPr>
        <w:instrText xml:space="preserve"> PAGEREF _Toc21511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_Toc21399 </w:instrText>
      </w:r>
      <w:r>
        <w:rPr>
          <w:rFonts w:ascii="Times New Roman" w:hAnsi="Times New Roman"/>
          <w:highlight w:val="none"/>
        </w:rPr>
        <w:fldChar w:fldCharType="separate"/>
      </w:r>
      <w:r>
        <w:rPr>
          <w:rFonts w:hint="eastAsia"/>
          <w:bCs/>
          <w:szCs w:val="32"/>
          <w:highlight w:val="none"/>
        </w:rPr>
        <w:t>四</w:t>
      </w:r>
      <w:r>
        <w:rPr>
          <w:bCs/>
          <w:szCs w:val="32"/>
          <w:highlight w:val="none"/>
        </w:rPr>
        <w:t>、项目预算</w:t>
      </w:r>
      <w:r>
        <w:rPr>
          <w:highlight w:val="none"/>
        </w:rPr>
        <w:tab/>
      </w:r>
      <w:r>
        <w:rPr>
          <w:highlight w:val="none"/>
        </w:rPr>
        <w:fldChar w:fldCharType="begin"/>
      </w:r>
      <w:r>
        <w:rPr>
          <w:highlight w:val="none"/>
        </w:rPr>
        <w:instrText xml:space="preserve"> PAGEREF _Toc21399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_Toc17148 </w:instrText>
      </w:r>
      <w:r>
        <w:rPr>
          <w:rFonts w:ascii="Times New Roman" w:hAnsi="Times New Roman"/>
          <w:highlight w:val="none"/>
        </w:rPr>
        <w:fldChar w:fldCharType="separate"/>
      </w:r>
      <w:r>
        <w:rPr>
          <w:rFonts w:hint="eastAsia"/>
          <w:bCs/>
          <w:szCs w:val="32"/>
          <w:highlight w:val="none"/>
        </w:rPr>
        <w:t>五</w:t>
      </w:r>
      <w:r>
        <w:rPr>
          <w:bCs/>
          <w:szCs w:val="32"/>
          <w:highlight w:val="none"/>
        </w:rPr>
        <w:t>、项目服务期</w:t>
      </w:r>
      <w:r>
        <w:rPr>
          <w:highlight w:val="none"/>
        </w:rPr>
        <w:tab/>
      </w:r>
      <w:r>
        <w:rPr>
          <w:highlight w:val="none"/>
        </w:rPr>
        <w:fldChar w:fldCharType="begin"/>
      </w:r>
      <w:r>
        <w:rPr>
          <w:highlight w:val="none"/>
        </w:rPr>
        <w:instrText xml:space="preserve"> PAGEREF _Toc17148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_Toc24004 </w:instrText>
      </w:r>
      <w:r>
        <w:rPr>
          <w:rFonts w:ascii="Times New Roman" w:hAnsi="Times New Roman"/>
          <w:highlight w:val="none"/>
        </w:rPr>
        <w:fldChar w:fldCharType="separate"/>
      </w:r>
      <w:r>
        <w:rPr>
          <w:rFonts w:hint="eastAsia"/>
          <w:bCs/>
          <w:szCs w:val="32"/>
          <w:highlight w:val="none"/>
        </w:rPr>
        <w:t>六</w:t>
      </w:r>
      <w:r>
        <w:rPr>
          <w:bCs/>
          <w:szCs w:val="32"/>
          <w:highlight w:val="none"/>
        </w:rPr>
        <w:t>、资金来源</w:t>
      </w:r>
      <w:r>
        <w:rPr>
          <w:highlight w:val="none"/>
        </w:rPr>
        <w:tab/>
      </w:r>
      <w:r>
        <w:rPr>
          <w:highlight w:val="none"/>
        </w:rPr>
        <w:fldChar w:fldCharType="begin"/>
      </w:r>
      <w:r>
        <w:rPr>
          <w:highlight w:val="none"/>
        </w:rPr>
        <w:instrText xml:space="preserve"> PAGEREF _Toc24004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_Toc30966 </w:instrText>
      </w:r>
      <w:r>
        <w:rPr>
          <w:rFonts w:ascii="Times New Roman" w:hAnsi="Times New Roman"/>
          <w:highlight w:val="none"/>
        </w:rPr>
        <w:fldChar w:fldCharType="separate"/>
      </w:r>
      <w:r>
        <w:rPr>
          <w:rFonts w:hint="eastAsia"/>
          <w:bCs/>
          <w:szCs w:val="32"/>
          <w:highlight w:val="none"/>
        </w:rPr>
        <w:t>七</w:t>
      </w:r>
      <w:r>
        <w:rPr>
          <w:bCs/>
          <w:szCs w:val="32"/>
          <w:highlight w:val="none"/>
        </w:rPr>
        <w:t>、报价方式</w:t>
      </w:r>
      <w:r>
        <w:rPr>
          <w:highlight w:val="none"/>
        </w:rPr>
        <w:tab/>
      </w:r>
      <w:r>
        <w:rPr>
          <w:highlight w:val="none"/>
        </w:rPr>
        <w:fldChar w:fldCharType="begin"/>
      </w:r>
      <w:r>
        <w:rPr>
          <w:highlight w:val="none"/>
        </w:rPr>
        <w:instrText xml:space="preserve"> PAGEREF _Toc30966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_Toc12655 </w:instrText>
      </w:r>
      <w:r>
        <w:rPr>
          <w:rFonts w:ascii="Times New Roman" w:hAnsi="Times New Roman"/>
          <w:highlight w:val="none"/>
        </w:rPr>
        <w:fldChar w:fldCharType="separate"/>
      </w:r>
      <w:r>
        <w:rPr>
          <w:rFonts w:hint="eastAsia"/>
          <w:bCs/>
          <w:szCs w:val="21"/>
          <w:highlight w:val="none"/>
        </w:rPr>
        <w:t>八</w:t>
      </w:r>
      <w:r>
        <w:rPr>
          <w:bCs/>
          <w:szCs w:val="21"/>
          <w:highlight w:val="none"/>
        </w:rPr>
        <w:t>、投标单位资质要求</w:t>
      </w:r>
      <w:r>
        <w:rPr>
          <w:highlight w:val="none"/>
        </w:rPr>
        <w:tab/>
      </w:r>
      <w:r>
        <w:rPr>
          <w:highlight w:val="none"/>
        </w:rPr>
        <w:fldChar w:fldCharType="begin"/>
      </w:r>
      <w:r>
        <w:rPr>
          <w:highlight w:val="none"/>
        </w:rPr>
        <w:instrText xml:space="preserve"> PAGEREF _Toc12655 \h </w:instrText>
      </w:r>
      <w:r>
        <w:rPr>
          <w:highlight w:val="none"/>
        </w:rPr>
        <w:fldChar w:fldCharType="separate"/>
      </w:r>
      <w:r>
        <w:rPr>
          <w:highlight w:val="none"/>
        </w:rPr>
        <w:t>4</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_Toc17353 </w:instrText>
      </w:r>
      <w:r>
        <w:rPr>
          <w:rFonts w:ascii="Times New Roman" w:hAnsi="Times New Roman"/>
          <w:highlight w:val="none"/>
        </w:rPr>
        <w:fldChar w:fldCharType="separate"/>
      </w:r>
      <w:r>
        <w:rPr>
          <w:rFonts w:hint="eastAsia"/>
          <w:bCs/>
          <w:szCs w:val="21"/>
          <w:highlight w:val="none"/>
        </w:rPr>
        <w:t>九</w:t>
      </w:r>
      <w:r>
        <w:rPr>
          <w:bCs/>
          <w:szCs w:val="21"/>
          <w:highlight w:val="none"/>
        </w:rPr>
        <w:t>、竞争性磋商程序</w:t>
      </w:r>
      <w:r>
        <w:rPr>
          <w:highlight w:val="none"/>
        </w:rPr>
        <w:tab/>
      </w:r>
      <w:r>
        <w:rPr>
          <w:highlight w:val="none"/>
        </w:rPr>
        <w:fldChar w:fldCharType="begin"/>
      </w:r>
      <w:r>
        <w:rPr>
          <w:highlight w:val="none"/>
        </w:rPr>
        <w:instrText xml:space="preserve"> PAGEREF _Toc17353 \h </w:instrText>
      </w:r>
      <w:r>
        <w:rPr>
          <w:highlight w:val="none"/>
        </w:rPr>
        <w:fldChar w:fldCharType="separate"/>
      </w:r>
      <w:r>
        <w:rPr>
          <w:highlight w:val="none"/>
        </w:rPr>
        <w:t>5</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_Toc2968 </w:instrText>
      </w:r>
      <w:r>
        <w:rPr>
          <w:rFonts w:ascii="Times New Roman" w:hAnsi="Times New Roman"/>
          <w:highlight w:val="none"/>
        </w:rPr>
        <w:fldChar w:fldCharType="separate"/>
      </w:r>
      <w:r>
        <w:rPr>
          <w:bCs/>
          <w:szCs w:val="21"/>
          <w:highlight w:val="none"/>
        </w:rPr>
        <w:t>十、</w:t>
      </w:r>
      <w:r>
        <w:rPr>
          <w:bCs/>
          <w:szCs w:val="32"/>
          <w:highlight w:val="none"/>
        </w:rPr>
        <w:t>其他</w:t>
      </w:r>
      <w:r>
        <w:rPr>
          <w:highlight w:val="none"/>
        </w:rPr>
        <w:tab/>
      </w:r>
      <w:r>
        <w:rPr>
          <w:highlight w:val="none"/>
        </w:rPr>
        <w:fldChar w:fldCharType="begin"/>
      </w:r>
      <w:r>
        <w:rPr>
          <w:highlight w:val="none"/>
        </w:rPr>
        <w:instrText xml:space="preserve"> PAGEREF _Toc2968 \h </w:instrText>
      </w:r>
      <w:r>
        <w:rPr>
          <w:highlight w:val="none"/>
        </w:rPr>
        <w:fldChar w:fldCharType="separate"/>
      </w:r>
      <w:r>
        <w:rPr>
          <w:highlight w:val="none"/>
        </w:rPr>
        <w:t>5</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_Toc24839 </w:instrText>
      </w:r>
      <w:r>
        <w:rPr>
          <w:rFonts w:ascii="Times New Roman" w:hAnsi="Times New Roman"/>
          <w:highlight w:val="none"/>
        </w:rPr>
        <w:fldChar w:fldCharType="separate"/>
      </w:r>
      <w:r>
        <w:rPr>
          <w:rFonts w:hint="eastAsia" w:ascii="Times New Roman" w:hAnsi="Times New Roman" w:cs="Times New Roman"/>
          <w:szCs w:val="30"/>
          <w:highlight w:val="none"/>
        </w:rPr>
        <w:t>第三章 采购需求</w:t>
      </w:r>
      <w:r>
        <w:rPr>
          <w:highlight w:val="none"/>
        </w:rPr>
        <w:tab/>
      </w:r>
      <w:r>
        <w:rPr>
          <w:highlight w:val="none"/>
        </w:rPr>
        <w:fldChar w:fldCharType="begin"/>
      </w:r>
      <w:r>
        <w:rPr>
          <w:highlight w:val="none"/>
        </w:rPr>
        <w:instrText xml:space="preserve"> PAGEREF _Toc24839 \h </w:instrText>
      </w:r>
      <w:r>
        <w:rPr>
          <w:highlight w:val="none"/>
        </w:rPr>
        <w:fldChar w:fldCharType="separate"/>
      </w:r>
      <w:r>
        <w:rPr>
          <w:highlight w:val="none"/>
        </w:rPr>
        <w:t>6</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_Toc7634 </w:instrText>
      </w:r>
      <w:r>
        <w:rPr>
          <w:rFonts w:ascii="Times New Roman" w:hAnsi="Times New Roman"/>
          <w:highlight w:val="none"/>
        </w:rPr>
        <w:fldChar w:fldCharType="separate"/>
      </w:r>
      <w:r>
        <w:rPr>
          <w:rFonts w:hint="eastAsia" w:ascii="宋体" w:hAnsi="宋体" w:eastAsia="宋体"/>
          <w:szCs w:val="24"/>
          <w:highlight w:val="none"/>
        </w:rPr>
        <w:t>一、项目简介</w:t>
      </w:r>
      <w:r>
        <w:rPr>
          <w:highlight w:val="none"/>
        </w:rPr>
        <w:tab/>
      </w:r>
      <w:r>
        <w:rPr>
          <w:highlight w:val="none"/>
        </w:rPr>
        <w:fldChar w:fldCharType="begin"/>
      </w:r>
      <w:r>
        <w:rPr>
          <w:highlight w:val="none"/>
        </w:rPr>
        <w:instrText xml:space="preserve"> PAGEREF _Toc7634 \h </w:instrText>
      </w:r>
      <w:r>
        <w:rPr>
          <w:highlight w:val="none"/>
        </w:rPr>
        <w:fldChar w:fldCharType="separate"/>
      </w:r>
      <w:r>
        <w:rPr>
          <w:highlight w:val="none"/>
        </w:rPr>
        <w:t>6</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_Toc9495 </w:instrText>
      </w:r>
      <w:r>
        <w:rPr>
          <w:rFonts w:ascii="Times New Roman" w:hAnsi="Times New Roman"/>
          <w:highlight w:val="none"/>
        </w:rPr>
        <w:fldChar w:fldCharType="separate"/>
      </w:r>
      <w:r>
        <w:rPr>
          <w:rFonts w:hint="eastAsia" w:ascii="宋体" w:hAnsi="宋体" w:eastAsia="宋体"/>
          <w:szCs w:val="24"/>
          <w:highlight w:val="none"/>
        </w:rPr>
        <w:t>二、服务采购</w:t>
      </w:r>
      <w:r>
        <w:rPr>
          <w:highlight w:val="none"/>
        </w:rPr>
        <w:tab/>
      </w:r>
      <w:r>
        <w:rPr>
          <w:highlight w:val="none"/>
        </w:rPr>
        <w:fldChar w:fldCharType="begin"/>
      </w:r>
      <w:r>
        <w:rPr>
          <w:highlight w:val="none"/>
        </w:rPr>
        <w:instrText xml:space="preserve"> PAGEREF _Toc9495 \h </w:instrText>
      </w:r>
      <w:r>
        <w:rPr>
          <w:highlight w:val="none"/>
        </w:rPr>
        <w:fldChar w:fldCharType="separate"/>
      </w:r>
      <w:r>
        <w:rPr>
          <w:highlight w:val="none"/>
        </w:rPr>
        <w:t>6</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_Toc14213 </w:instrText>
      </w:r>
      <w:r>
        <w:rPr>
          <w:rFonts w:ascii="Times New Roman" w:hAnsi="Times New Roman"/>
          <w:highlight w:val="none"/>
        </w:rPr>
        <w:fldChar w:fldCharType="separate"/>
      </w:r>
      <w:r>
        <w:rPr>
          <w:rFonts w:hint="eastAsia" w:ascii="宋体" w:hAnsi="宋体" w:eastAsia="宋体"/>
          <w:szCs w:val="24"/>
          <w:highlight w:val="none"/>
        </w:rPr>
        <w:t>三、 服务采购一览表</w:t>
      </w:r>
      <w:r>
        <w:rPr>
          <w:highlight w:val="none"/>
        </w:rPr>
        <w:tab/>
      </w:r>
      <w:r>
        <w:rPr>
          <w:highlight w:val="none"/>
        </w:rPr>
        <w:fldChar w:fldCharType="begin"/>
      </w:r>
      <w:r>
        <w:rPr>
          <w:highlight w:val="none"/>
        </w:rPr>
        <w:instrText xml:space="preserve"> PAGEREF _Toc14213 \h </w:instrText>
      </w:r>
      <w:r>
        <w:rPr>
          <w:highlight w:val="none"/>
        </w:rPr>
        <w:fldChar w:fldCharType="separate"/>
      </w:r>
      <w:r>
        <w:rPr>
          <w:highlight w:val="none"/>
        </w:rPr>
        <w:t>6</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_Toc9206 </w:instrText>
      </w:r>
      <w:r>
        <w:rPr>
          <w:rFonts w:ascii="Times New Roman" w:hAnsi="Times New Roman"/>
          <w:highlight w:val="none"/>
        </w:rPr>
        <w:fldChar w:fldCharType="separate"/>
      </w:r>
      <w:r>
        <w:rPr>
          <w:rFonts w:hint="eastAsia"/>
          <w:highlight w:val="none"/>
        </w:rPr>
        <w:t>四、服务采购技术要求</w:t>
      </w:r>
      <w:r>
        <w:rPr>
          <w:highlight w:val="none"/>
        </w:rPr>
        <w:tab/>
      </w:r>
      <w:r>
        <w:rPr>
          <w:highlight w:val="none"/>
        </w:rPr>
        <w:fldChar w:fldCharType="begin"/>
      </w:r>
      <w:r>
        <w:rPr>
          <w:highlight w:val="none"/>
        </w:rPr>
        <w:instrText xml:space="preserve"> PAGEREF _Toc9206 \h </w:instrText>
      </w:r>
      <w:r>
        <w:rPr>
          <w:highlight w:val="none"/>
        </w:rPr>
        <w:fldChar w:fldCharType="separate"/>
      </w:r>
      <w:r>
        <w:rPr>
          <w:highlight w:val="none"/>
        </w:rPr>
        <w:t>7</w:t>
      </w:r>
      <w:r>
        <w:rPr>
          <w:highlight w:val="none"/>
        </w:rPr>
        <w:fldChar w:fldCharType="end"/>
      </w:r>
      <w:r>
        <w:rPr>
          <w:rFonts w:ascii="Times New Roman" w:hAnsi="Times New Roman"/>
          <w:highlight w:val="none"/>
        </w:rPr>
        <w:fldChar w:fldCharType="end"/>
      </w:r>
    </w:p>
    <w:p>
      <w:pPr>
        <w:pStyle w:val="20"/>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_Toc24098 </w:instrText>
      </w:r>
      <w:r>
        <w:rPr>
          <w:rFonts w:ascii="Times New Roman" w:hAnsi="Times New Roman"/>
          <w:highlight w:val="none"/>
        </w:rPr>
        <w:fldChar w:fldCharType="separate"/>
      </w:r>
      <w:r>
        <w:rPr>
          <w:rFonts w:ascii="Times New Roman" w:hAnsi="Times New Roman" w:cs="Times New Roman"/>
          <w:szCs w:val="30"/>
          <w:highlight w:val="none"/>
        </w:rPr>
        <w:t>第</w:t>
      </w:r>
      <w:r>
        <w:rPr>
          <w:rFonts w:hint="eastAsia" w:ascii="Times New Roman" w:hAnsi="Times New Roman" w:cs="Times New Roman"/>
          <w:szCs w:val="30"/>
          <w:highlight w:val="none"/>
        </w:rPr>
        <w:t>四</w:t>
      </w:r>
      <w:r>
        <w:rPr>
          <w:rFonts w:ascii="Times New Roman" w:hAnsi="Times New Roman" w:cs="Times New Roman"/>
          <w:szCs w:val="30"/>
          <w:highlight w:val="none"/>
        </w:rPr>
        <w:t>章 磋商须知</w:t>
      </w:r>
      <w:r>
        <w:rPr>
          <w:highlight w:val="none"/>
        </w:rPr>
        <w:tab/>
      </w:r>
      <w:r>
        <w:rPr>
          <w:highlight w:val="none"/>
        </w:rPr>
        <w:fldChar w:fldCharType="begin"/>
      </w:r>
      <w:r>
        <w:rPr>
          <w:highlight w:val="none"/>
        </w:rPr>
        <w:instrText xml:space="preserve"> PAGEREF _Toc24098 \h </w:instrText>
      </w:r>
      <w:r>
        <w:rPr>
          <w:highlight w:val="none"/>
        </w:rPr>
        <w:fldChar w:fldCharType="separate"/>
      </w:r>
      <w:r>
        <w:rPr>
          <w:highlight w:val="none"/>
        </w:rPr>
        <w:t>8</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_Toc12560 </w:instrText>
      </w:r>
      <w:r>
        <w:rPr>
          <w:rFonts w:ascii="Times New Roman" w:hAnsi="Times New Roman"/>
          <w:highlight w:val="none"/>
        </w:rPr>
        <w:fldChar w:fldCharType="separate"/>
      </w:r>
      <w:r>
        <w:rPr>
          <w:szCs w:val="21"/>
          <w:highlight w:val="none"/>
        </w:rPr>
        <w:t>一、资质审查方式</w:t>
      </w:r>
      <w:r>
        <w:rPr>
          <w:highlight w:val="none"/>
        </w:rPr>
        <w:tab/>
      </w:r>
      <w:r>
        <w:rPr>
          <w:highlight w:val="none"/>
        </w:rPr>
        <w:fldChar w:fldCharType="begin"/>
      </w:r>
      <w:r>
        <w:rPr>
          <w:highlight w:val="none"/>
        </w:rPr>
        <w:instrText xml:space="preserve"> PAGEREF _Toc12560 \h </w:instrText>
      </w:r>
      <w:r>
        <w:rPr>
          <w:highlight w:val="none"/>
        </w:rPr>
        <w:fldChar w:fldCharType="separate"/>
      </w:r>
      <w:r>
        <w:rPr>
          <w:highlight w:val="none"/>
        </w:rPr>
        <w:t>8</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_Toc29729 </w:instrText>
      </w:r>
      <w:r>
        <w:rPr>
          <w:rFonts w:ascii="Times New Roman" w:hAnsi="Times New Roman"/>
          <w:highlight w:val="none"/>
        </w:rPr>
        <w:fldChar w:fldCharType="separate"/>
      </w:r>
      <w:r>
        <w:rPr>
          <w:szCs w:val="21"/>
          <w:highlight w:val="none"/>
        </w:rPr>
        <w:t>二、勘探现场</w:t>
      </w:r>
      <w:r>
        <w:rPr>
          <w:highlight w:val="none"/>
        </w:rPr>
        <w:tab/>
      </w:r>
      <w:r>
        <w:rPr>
          <w:highlight w:val="none"/>
        </w:rPr>
        <w:fldChar w:fldCharType="begin"/>
      </w:r>
      <w:r>
        <w:rPr>
          <w:highlight w:val="none"/>
        </w:rPr>
        <w:instrText xml:space="preserve"> PAGEREF _Toc29729 \h </w:instrText>
      </w:r>
      <w:r>
        <w:rPr>
          <w:highlight w:val="none"/>
        </w:rPr>
        <w:fldChar w:fldCharType="separate"/>
      </w:r>
      <w:r>
        <w:rPr>
          <w:highlight w:val="none"/>
        </w:rPr>
        <w:t>8</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_Toc30420 </w:instrText>
      </w:r>
      <w:r>
        <w:rPr>
          <w:rFonts w:ascii="Times New Roman" w:hAnsi="Times New Roman"/>
          <w:highlight w:val="none"/>
        </w:rPr>
        <w:fldChar w:fldCharType="separate"/>
      </w:r>
      <w:r>
        <w:rPr>
          <w:szCs w:val="21"/>
          <w:highlight w:val="none"/>
        </w:rPr>
        <w:t>三、关于磋商费用</w:t>
      </w:r>
      <w:r>
        <w:rPr>
          <w:highlight w:val="none"/>
        </w:rPr>
        <w:tab/>
      </w:r>
      <w:r>
        <w:rPr>
          <w:highlight w:val="none"/>
        </w:rPr>
        <w:fldChar w:fldCharType="begin"/>
      </w:r>
      <w:r>
        <w:rPr>
          <w:highlight w:val="none"/>
        </w:rPr>
        <w:instrText xml:space="preserve"> PAGEREF _Toc30420 \h </w:instrText>
      </w:r>
      <w:r>
        <w:rPr>
          <w:highlight w:val="none"/>
        </w:rPr>
        <w:fldChar w:fldCharType="separate"/>
      </w:r>
      <w:r>
        <w:rPr>
          <w:highlight w:val="none"/>
        </w:rPr>
        <w:t>9</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_Toc19644 </w:instrText>
      </w:r>
      <w:r>
        <w:rPr>
          <w:rFonts w:ascii="Times New Roman" w:hAnsi="Times New Roman"/>
          <w:highlight w:val="none"/>
        </w:rPr>
        <w:fldChar w:fldCharType="separate"/>
      </w:r>
      <w:r>
        <w:rPr>
          <w:szCs w:val="21"/>
          <w:highlight w:val="none"/>
        </w:rPr>
        <w:t>四、磋商文件说明</w:t>
      </w:r>
      <w:r>
        <w:rPr>
          <w:highlight w:val="none"/>
        </w:rPr>
        <w:tab/>
      </w:r>
      <w:r>
        <w:rPr>
          <w:highlight w:val="none"/>
        </w:rPr>
        <w:fldChar w:fldCharType="begin"/>
      </w:r>
      <w:r>
        <w:rPr>
          <w:highlight w:val="none"/>
        </w:rPr>
        <w:instrText xml:space="preserve"> PAGEREF _Toc19644 \h </w:instrText>
      </w:r>
      <w:r>
        <w:rPr>
          <w:highlight w:val="none"/>
        </w:rPr>
        <w:fldChar w:fldCharType="separate"/>
      </w:r>
      <w:r>
        <w:rPr>
          <w:highlight w:val="none"/>
        </w:rPr>
        <w:t>9</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_Toc11245 </w:instrText>
      </w:r>
      <w:r>
        <w:rPr>
          <w:rFonts w:ascii="Times New Roman" w:hAnsi="Times New Roman"/>
          <w:highlight w:val="none"/>
        </w:rPr>
        <w:fldChar w:fldCharType="separate"/>
      </w:r>
      <w:r>
        <w:rPr>
          <w:szCs w:val="21"/>
          <w:highlight w:val="none"/>
        </w:rPr>
        <w:t>五、投标文件说明</w:t>
      </w:r>
      <w:r>
        <w:rPr>
          <w:highlight w:val="none"/>
        </w:rPr>
        <w:tab/>
      </w:r>
      <w:r>
        <w:rPr>
          <w:highlight w:val="none"/>
        </w:rPr>
        <w:fldChar w:fldCharType="begin"/>
      </w:r>
      <w:r>
        <w:rPr>
          <w:highlight w:val="none"/>
        </w:rPr>
        <w:instrText xml:space="preserve"> PAGEREF _Toc11245 \h </w:instrText>
      </w:r>
      <w:r>
        <w:rPr>
          <w:highlight w:val="none"/>
        </w:rPr>
        <w:fldChar w:fldCharType="separate"/>
      </w:r>
      <w:r>
        <w:rPr>
          <w:highlight w:val="none"/>
        </w:rPr>
        <w:t>9</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_Toc15051 </w:instrText>
      </w:r>
      <w:r>
        <w:rPr>
          <w:rFonts w:ascii="Times New Roman" w:hAnsi="Times New Roman"/>
          <w:highlight w:val="none"/>
        </w:rPr>
        <w:fldChar w:fldCharType="separate"/>
      </w:r>
      <w:r>
        <w:rPr>
          <w:szCs w:val="21"/>
          <w:highlight w:val="none"/>
        </w:rPr>
        <w:t>六、磋商保证金</w:t>
      </w:r>
      <w:r>
        <w:rPr>
          <w:highlight w:val="none"/>
        </w:rPr>
        <w:tab/>
      </w:r>
      <w:r>
        <w:rPr>
          <w:highlight w:val="none"/>
        </w:rPr>
        <w:fldChar w:fldCharType="begin"/>
      </w:r>
      <w:r>
        <w:rPr>
          <w:highlight w:val="none"/>
        </w:rPr>
        <w:instrText xml:space="preserve"> PAGEREF _Toc15051 \h </w:instrText>
      </w:r>
      <w:r>
        <w:rPr>
          <w:highlight w:val="none"/>
        </w:rPr>
        <w:fldChar w:fldCharType="separate"/>
      </w:r>
      <w:r>
        <w:rPr>
          <w:highlight w:val="none"/>
        </w:rPr>
        <w:t>10</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_Toc23372 </w:instrText>
      </w:r>
      <w:r>
        <w:rPr>
          <w:rFonts w:ascii="Times New Roman" w:hAnsi="Times New Roman"/>
          <w:highlight w:val="none"/>
        </w:rPr>
        <w:fldChar w:fldCharType="separate"/>
      </w:r>
      <w:r>
        <w:rPr>
          <w:szCs w:val="21"/>
          <w:highlight w:val="none"/>
        </w:rPr>
        <w:t>七、评定标办法</w:t>
      </w:r>
      <w:r>
        <w:rPr>
          <w:highlight w:val="none"/>
        </w:rPr>
        <w:tab/>
      </w:r>
      <w:r>
        <w:rPr>
          <w:highlight w:val="none"/>
        </w:rPr>
        <w:fldChar w:fldCharType="begin"/>
      </w:r>
      <w:r>
        <w:rPr>
          <w:highlight w:val="none"/>
        </w:rPr>
        <w:instrText xml:space="preserve"> PAGEREF _Toc23372 \h </w:instrText>
      </w:r>
      <w:r>
        <w:rPr>
          <w:highlight w:val="none"/>
        </w:rPr>
        <w:fldChar w:fldCharType="separate"/>
      </w:r>
      <w:r>
        <w:rPr>
          <w:highlight w:val="none"/>
        </w:rPr>
        <w:t>11</w:t>
      </w:r>
      <w:r>
        <w:rPr>
          <w:highlight w:val="none"/>
        </w:rPr>
        <w:fldChar w:fldCharType="end"/>
      </w:r>
      <w:r>
        <w:rPr>
          <w:rFonts w:ascii="Times New Roman" w:hAnsi="Times New Roman"/>
          <w:highlight w:val="none"/>
        </w:rPr>
        <w:fldChar w:fldCharType="end"/>
      </w:r>
    </w:p>
    <w:p>
      <w:pPr>
        <w:pStyle w:val="17"/>
        <w:tabs>
          <w:tab w:val="right" w:leader="dot" w:pos="8640"/>
          <w:tab w:val="clear" w:pos="930"/>
          <w:tab w:val="clear" w:pos="863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_Toc23338 </w:instrText>
      </w:r>
      <w:r>
        <w:rPr>
          <w:rFonts w:ascii="Times New Roman" w:hAnsi="Times New Roman"/>
          <w:highlight w:val="none"/>
        </w:rPr>
        <w:fldChar w:fldCharType="separate"/>
      </w:r>
      <w:r>
        <w:rPr>
          <w:highlight w:val="none"/>
        </w:rPr>
        <w:t>投标文件</w:t>
      </w:r>
      <w:r>
        <w:rPr>
          <w:highlight w:val="none"/>
        </w:rPr>
        <w:tab/>
      </w:r>
      <w:r>
        <w:rPr>
          <w:highlight w:val="none"/>
        </w:rPr>
        <w:fldChar w:fldCharType="begin"/>
      </w:r>
      <w:r>
        <w:rPr>
          <w:highlight w:val="none"/>
        </w:rPr>
        <w:instrText xml:space="preserve"> PAGEREF _Toc23338 \h </w:instrText>
      </w:r>
      <w:r>
        <w:rPr>
          <w:highlight w:val="none"/>
        </w:rPr>
        <w:fldChar w:fldCharType="separate"/>
      </w:r>
      <w:r>
        <w:rPr>
          <w:highlight w:val="none"/>
        </w:rPr>
        <w:t>15</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_Toc7519 </w:instrText>
      </w:r>
      <w:r>
        <w:rPr>
          <w:rFonts w:ascii="Times New Roman" w:hAnsi="Times New Roman"/>
          <w:highlight w:val="none"/>
        </w:rPr>
        <w:fldChar w:fldCharType="separate"/>
      </w:r>
      <w:r>
        <w:rPr>
          <w:highlight w:val="none"/>
        </w:rPr>
        <w:t>附件1-1</w:t>
      </w:r>
      <w:r>
        <w:rPr>
          <w:rFonts w:hint="eastAsia"/>
          <w:highlight w:val="none"/>
        </w:rPr>
        <w:t xml:space="preserve"> </w:t>
      </w:r>
      <w:r>
        <w:rPr>
          <w:highlight w:val="none"/>
        </w:rPr>
        <w:t>投标承诺书</w:t>
      </w:r>
      <w:r>
        <w:rPr>
          <w:highlight w:val="none"/>
        </w:rPr>
        <w:tab/>
      </w:r>
      <w:r>
        <w:rPr>
          <w:highlight w:val="none"/>
        </w:rPr>
        <w:fldChar w:fldCharType="begin"/>
      </w:r>
      <w:r>
        <w:rPr>
          <w:highlight w:val="none"/>
        </w:rPr>
        <w:instrText xml:space="preserve"> PAGEREF _Toc7519 \h </w:instrText>
      </w:r>
      <w:r>
        <w:rPr>
          <w:highlight w:val="none"/>
        </w:rPr>
        <w:fldChar w:fldCharType="separate"/>
      </w:r>
      <w:r>
        <w:rPr>
          <w:highlight w:val="none"/>
        </w:rPr>
        <w:t>16</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_Toc8071 </w:instrText>
      </w:r>
      <w:r>
        <w:rPr>
          <w:rFonts w:ascii="Times New Roman" w:hAnsi="Times New Roman"/>
          <w:highlight w:val="none"/>
        </w:rPr>
        <w:fldChar w:fldCharType="separate"/>
      </w:r>
      <w:r>
        <w:rPr>
          <w:highlight w:val="none"/>
        </w:rPr>
        <w:t>附件1-</w:t>
      </w:r>
      <w:r>
        <w:rPr>
          <w:rFonts w:hint="eastAsia"/>
          <w:highlight w:val="none"/>
        </w:rPr>
        <w:t xml:space="preserve">2 </w:t>
      </w:r>
      <w:r>
        <w:rPr>
          <w:highlight w:val="none"/>
        </w:rPr>
        <w:t>法人代表及授权委托证明书</w:t>
      </w:r>
      <w:r>
        <w:rPr>
          <w:highlight w:val="none"/>
        </w:rPr>
        <w:tab/>
      </w:r>
      <w:r>
        <w:rPr>
          <w:highlight w:val="none"/>
        </w:rPr>
        <w:fldChar w:fldCharType="begin"/>
      </w:r>
      <w:r>
        <w:rPr>
          <w:highlight w:val="none"/>
        </w:rPr>
        <w:instrText xml:space="preserve"> PAGEREF _Toc8071 \h </w:instrText>
      </w:r>
      <w:r>
        <w:rPr>
          <w:highlight w:val="none"/>
        </w:rPr>
        <w:fldChar w:fldCharType="separate"/>
      </w:r>
      <w:r>
        <w:rPr>
          <w:highlight w:val="none"/>
        </w:rPr>
        <w:t>17</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_Toc21547 </w:instrText>
      </w:r>
      <w:r>
        <w:rPr>
          <w:rFonts w:ascii="Times New Roman" w:hAnsi="Times New Roman"/>
          <w:highlight w:val="none"/>
        </w:rPr>
        <w:fldChar w:fldCharType="separate"/>
      </w:r>
      <w:r>
        <w:rPr>
          <w:highlight w:val="none"/>
        </w:rPr>
        <w:t>附件1-</w:t>
      </w:r>
      <w:r>
        <w:rPr>
          <w:rFonts w:hint="eastAsia"/>
          <w:highlight w:val="none"/>
        </w:rPr>
        <w:t xml:space="preserve">3 </w:t>
      </w:r>
      <w:r>
        <w:rPr>
          <w:highlight w:val="none"/>
        </w:rPr>
        <w:t>企业基本情况表</w:t>
      </w:r>
      <w:r>
        <w:rPr>
          <w:highlight w:val="none"/>
        </w:rPr>
        <w:tab/>
      </w:r>
      <w:r>
        <w:rPr>
          <w:highlight w:val="none"/>
        </w:rPr>
        <w:fldChar w:fldCharType="begin"/>
      </w:r>
      <w:r>
        <w:rPr>
          <w:highlight w:val="none"/>
        </w:rPr>
        <w:instrText xml:space="preserve"> PAGEREF _Toc21547 \h </w:instrText>
      </w:r>
      <w:r>
        <w:rPr>
          <w:highlight w:val="none"/>
        </w:rPr>
        <w:fldChar w:fldCharType="separate"/>
      </w:r>
      <w:r>
        <w:rPr>
          <w:highlight w:val="none"/>
        </w:rPr>
        <w:t>18</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_Toc1177 </w:instrText>
      </w:r>
      <w:r>
        <w:rPr>
          <w:rFonts w:ascii="Times New Roman" w:hAnsi="Times New Roman"/>
          <w:highlight w:val="none"/>
        </w:rPr>
        <w:fldChar w:fldCharType="separate"/>
      </w:r>
      <w:r>
        <w:rPr>
          <w:highlight w:val="none"/>
        </w:rPr>
        <w:t>附件1-</w:t>
      </w:r>
      <w:r>
        <w:rPr>
          <w:rFonts w:hint="eastAsia"/>
          <w:highlight w:val="none"/>
        </w:rPr>
        <w:t xml:space="preserve">4 </w:t>
      </w:r>
      <w:r>
        <w:rPr>
          <w:highlight w:val="none"/>
        </w:rPr>
        <w:t>项目负责人简历表</w:t>
      </w:r>
      <w:r>
        <w:rPr>
          <w:highlight w:val="none"/>
        </w:rPr>
        <w:tab/>
      </w:r>
      <w:r>
        <w:rPr>
          <w:highlight w:val="none"/>
        </w:rPr>
        <w:fldChar w:fldCharType="begin"/>
      </w:r>
      <w:r>
        <w:rPr>
          <w:highlight w:val="none"/>
        </w:rPr>
        <w:instrText xml:space="preserve"> PAGEREF _Toc1177 \h </w:instrText>
      </w:r>
      <w:r>
        <w:rPr>
          <w:highlight w:val="none"/>
        </w:rPr>
        <w:fldChar w:fldCharType="separate"/>
      </w:r>
      <w:r>
        <w:rPr>
          <w:highlight w:val="none"/>
        </w:rPr>
        <w:t>19</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_Toc18733 </w:instrText>
      </w:r>
      <w:r>
        <w:rPr>
          <w:rFonts w:ascii="Times New Roman" w:hAnsi="Times New Roman"/>
          <w:highlight w:val="none"/>
        </w:rPr>
        <w:fldChar w:fldCharType="separate"/>
      </w:r>
      <w:r>
        <w:rPr>
          <w:highlight w:val="none"/>
        </w:rPr>
        <w:t>附件1-</w:t>
      </w:r>
      <w:r>
        <w:rPr>
          <w:rFonts w:hint="eastAsia"/>
          <w:highlight w:val="none"/>
        </w:rPr>
        <w:t xml:space="preserve">5 </w:t>
      </w:r>
      <w:r>
        <w:rPr>
          <w:highlight w:val="none"/>
        </w:rPr>
        <w:t>拟委派组织机构人员一览表</w:t>
      </w:r>
      <w:r>
        <w:rPr>
          <w:highlight w:val="none"/>
        </w:rPr>
        <w:tab/>
      </w:r>
      <w:r>
        <w:rPr>
          <w:highlight w:val="none"/>
        </w:rPr>
        <w:fldChar w:fldCharType="begin"/>
      </w:r>
      <w:r>
        <w:rPr>
          <w:highlight w:val="none"/>
        </w:rPr>
        <w:instrText xml:space="preserve"> PAGEREF _Toc18733 \h </w:instrText>
      </w:r>
      <w:r>
        <w:rPr>
          <w:highlight w:val="none"/>
        </w:rPr>
        <w:fldChar w:fldCharType="separate"/>
      </w:r>
      <w:r>
        <w:rPr>
          <w:highlight w:val="none"/>
        </w:rPr>
        <w:t>20</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_Toc30473 </w:instrText>
      </w:r>
      <w:r>
        <w:rPr>
          <w:rFonts w:ascii="Times New Roman" w:hAnsi="Times New Roman"/>
          <w:highlight w:val="none"/>
        </w:rPr>
        <w:fldChar w:fldCharType="separate"/>
      </w:r>
      <w:r>
        <w:rPr>
          <w:highlight w:val="none"/>
        </w:rPr>
        <w:t>附件1-</w:t>
      </w:r>
      <w:r>
        <w:rPr>
          <w:rFonts w:hint="eastAsia"/>
          <w:highlight w:val="none"/>
        </w:rPr>
        <w:t xml:space="preserve">5 </w:t>
      </w:r>
      <w:r>
        <w:rPr>
          <w:highlight w:val="none"/>
        </w:rPr>
        <w:t>拟委派组织机构人员一览表</w:t>
      </w:r>
      <w:r>
        <w:rPr>
          <w:rFonts w:hint="eastAsia"/>
          <w:highlight w:val="none"/>
        </w:rPr>
        <w:t>报价文件格式</w:t>
      </w:r>
      <w:r>
        <w:rPr>
          <w:highlight w:val="none"/>
        </w:rPr>
        <w:tab/>
      </w:r>
      <w:r>
        <w:rPr>
          <w:highlight w:val="none"/>
        </w:rPr>
        <w:fldChar w:fldCharType="begin"/>
      </w:r>
      <w:r>
        <w:rPr>
          <w:highlight w:val="none"/>
        </w:rPr>
        <w:instrText xml:space="preserve"> PAGEREF _Toc30473 \h </w:instrText>
      </w:r>
      <w:r>
        <w:rPr>
          <w:highlight w:val="none"/>
        </w:rPr>
        <w:fldChar w:fldCharType="separate"/>
      </w:r>
      <w:r>
        <w:rPr>
          <w:highlight w:val="none"/>
        </w:rPr>
        <w:t>21</w:t>
      </w:r>
      <w:r>
        <w:rPr>
          <w:highlight w:val="none"/>
        </w:rPr>
        <w:fldChar w:fldCharType="end"/>
      </w:r>
      <w:r>
        <w:rPr>
          <w:rFonts w:ascii="Times New Roman" w:hAnsi="Times New Roman"/>
          <w:highlight w:val="none"/>
        </w:rPr>
        <w:fldChar w:fldCharType="end"/>
      </w:r>
    </w:p>
    <w:p>
      <w:pPr>
        <w:pStyle w:val="11"/>
        <w:tabs>
          <w:tab w:val="right" w:leader="dot" w:pos="8640"/>
        </w:tabs>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_Toc17184 </w:instrText>
      </w:r>
      <w:r>
        <w:rPr>
          <w:rFonts w:ascii="Times New Roman" w:hAnsi="Times New Roman"/>
          <w:highlight w:val="none"/>
        </w:rPr>
        <w:fldChar w:fldCharType="separate"/>
      </w:r>
      <w:r>
        <w:rPr>
          <w:highlight w:val="none"/>
        </w:rPr>
        <w:t>附件1-</w:t>
      </w:r>
      <w:r>
        <w:rPr>
          <w:rFonts w:hint="eastAsia"/>
          <w:highlight w:val="none"/>
        </w:rPr>
        <w:t xml:space="preserve">5 </w:t>
      </w:r>
      <w:r>
        <w:rPr>
          <w:rFonts w:hint="eastAsia"/>
          <w:highlight w:val="none"/>
          <w:lang w:val="en-US" w:eastAsia="zh-CN"/>
        </w:rPr>
        <w:t>技术服务方案（格式自拟）</w:t>
      </w:r>
      <w:r>
        <w:rPr>
          <w:highlight w:val="none"/>
        </w:rPr>
        <w:tab/>
      </w:r>
      <w:r>
        <w:rPr>
          <w:highlight w:val="none"/>
        </w:rPr>
        <w:fldChar w:fldCharType="begin"/>
      </w:r>
      <w:r>
        <w:rPr>
          <w:highlight w:val="none"/>
        </w:rPr>
        <w:instrText xml:space="preserve"> PAGEREF _Toc17184 \h </w:instrText>
      </w:r>
      <w:r>
        <w:rPr>
          <w:highlight w:val="none"/>
        </w:rPr>
        <w:fldChar w:fldCharType="separate"/>
      </w:r>
      <w:r>
        <w:rPr>
          <w:highlight w:val="none"/>
        </w:rPr>
        <w:t>22</w:t>
      </w:r>
      <w:r>
        <w:rPr>
          <w:highlight w:val="none"/>
        </w:rPr>
        <w:fldChar w:fldCharType="end"/>
      </w:r>
      <w:r>
        <w:rPr>
          <w:rFonts w:ascii="Times New Roman" w:hAnsi="Times New Roman"/>
          <w:highlight w:val="none"/>
        </w:rPr>
        <w:fldChar w:fldCharType="end"/>
      </w:r>
    </w:p>
    <w:p>
      <w:pPr>
        <w:pStyle w:val="11"/>
        <w:tabs>
          <w:tab w:val="right" w:leader="dot" w:pos="8630"/>
        </w:tabs>
        <w:rPr>
          <w:highlight w:val="none"/>
        </w:rPr>
        <w:sectPr>
          <w:pgSz w:w="12240" w:h="15840"/>
          <w:pgMar w:top="1276" w:right="1800" w:bottom="1440" w:left="1800" w:header="720" w:footer="720" w:gutter="0"/>
          <w:pgNumType w:start="1"/>
          <w:cols w:space="720" w:num="1"/>
        </w:sectPr>
      </w:pPr>
      <w:r>
        <w:rPr>
          <w:rFonts w:ascii="Times New Roman" w:hAnsi="Times New Roman"/>
          <w:highlight w:val="none"/>
        </w:rPr>
        <w:fldChar w:fldCharType="end"/>
      </w:r>
    </w:p>
    <w:p>
      <w:pPr>
        <w:pStyle w:val="5"/>
        <w:rPr>
          <w:rFonts w:ascii="Times New Roman" w:hAnsi="Times New Roman" w:cs="Times New Roman"/>
          <w:highlight w:val="none"/>
        </w:rPr>
      </w:pPr>
      <w:bookmarkStart w:id="0" w:name="_Toc27094"/>
      <w:r>
        <w:rPr>
          <w:rFonts w:ascii="Times New Roman" w:cs="Times New Roman"/>
          <w:highlight w:val="none"/>
        </w:rPr>
        <w:t>第一章</w:t>
      </w:r>
      <w:r>
        <w:rPr>
          <w:rFonts w:ascii="Times New Roman" w:hAnsi="Times New Roman" w:cs="Times New Roman"/>
          <w:highlight w:val="none"/>
        </w:rPr>
        <w:t xml:space="preserve"> </w:t>
      </w:r>
      <w:r>
        <w:rPr>
          <w:rFonts w:ascii="Times New Roman" w:cs="Times New Roman"/>
          <w:highlight w:val="none"/>
        </w:rPr>
        <w:t>致投标单位公开信</w:t>
      </w:r>
      <w:bookmarkEnd w:id="0"/>
    </w:p>
    <w:p>
      <w:pPr>
        <w:spacing w:line="360" w:lineRule="auto"/>
        <w:ind w:firstLine="420" w:firstLineChars="200"/>
        <w:rPr>
          <w:sz w:val="21"/>
          <w:szCs w:val="21"/>
          <w:highlight w:val="none"/>
        </w:rPr>
      </w:pPr>
      <w:r>
        <w:rPr>
          <w:sz w:val="21"/>
          <w:szCs w:val="21"/>
          <w:highlight w:val="none"/>
        </w:rPr>
        <w:t>首先，非常感谢贵公司参与和支持合肥综合性国家科学中心人工智能研究院</w:t>
      </w:r>
      <w:r>
        <w:rPr>
          <w:rFonts w:hint="eastAsia" w:ascii="Times New Roman" w:hAnsi="Times New Roman" w:eastAsia="宋体"/>
          <w:color w:val="auto"/>
          <w:sz w:val="21"/>
          <w:szCs w:val="21"/>
          <w:highlight w:val="none"/>
        </w:rPr>
        <w:t>基于交互式测评的自主终身学习智能辅助系统</w:t>
      </w:r>
      <w:r>
        <w:rPr>
          <w:rFonts w:hint="eastAsia"/>
          <w:sz w:val="21"/>
          <w:szCs w:val="21"/>
          <w:highlight w:val="none"/>
        </w:rPr>
        <w:t>云服务项目</w:t>
      </w:r>
      <w:r>
        <w:rPr>
          <w:sz w:val="21"/>
          <w:szCs w:val="21"/>
          <w:highlight w:val="none"/>
        </w:rPr>
        <w:t>竞争性磋商采购工作，请严格按照我院的相关要求如期交付响应性文件。</w:t>
      </w:r>
    </w:p>
    <w:p>
      <w:pPr>
        <w:spacing w:line="360" w:lineRule="auto"/>
        <w:ind w:firstLine="420" w:firstLineChars="200"/>
        <w:rPr>
          <w:sz w:val="21"/>
          <w:szCs w:val="21"/>
          <w:highlight w:val="none"/>
        </w:rPr>
      </w:pPr>
      <w:r>
        <w:rPr>
          <w:sz w:val="21"/>
          <w:szCs w:val="21"/>
          <w:highlight w:val="none"/>
        </w:rPr>
        <w:t>为保证做好本次磋商工作，现我院对相关事项声明如下：</w:t>
      </w:r>
    </w:p>
    <w:p>
      <w:pPr>
        <w:spacing w:line="360" w:lineRule="auto"/>
        <w:ind w:firstLine="420" w:firstLineChars="200"/>
        <w:rPr>
          <w:sz w:val="21"/>
          <w:szCs w:val="21"/>
          <w:highlight w:val="none"/>
        </w:rPr>
      </w:pPr>
      <w:r>
        <w:rPr>
          <w:sz w:val="21"/>
          <w:szCs w:val="21"/>
          <w:highlight w:val="none"/>
        </w:rPr>
        <w:t>1．本次磋商将本着公开、公平、公正的原则，由我院磋商小组客观的评出最适合担当本工作任务的供应商。</w:t>
      </w:r>
    </w:p>
    <w:p>
      <w:pPr>
        <w:spacing w:line="360" w:lineRule="auto"/>
        <w:ind w:firstLine="420" w:firstLineChars="200"/>
        <w:rPr>
          <w:sz w:val="21"/>
          <w:szCs w:val="21"/>
          <w:highlight w:val="none"/>
        </w:rPr>
      </w:pPr>
      <w:r>
        <w:rPr>
          <w:sz w:val="21"/>
          <w:szCs w:val="21"/>
          <w:highlight w:val="none"/>
        </w:rPr>
        <w:t>2．我院将严格要求我方管理人员，评估及操作等相关人员严以自律，不允许以任何方式向参与磋商单位提出任何与正常工作无关的要求</w:t>
      </w:r>
      <w:r>
        <w:rPr>
          <w:rFonts w:hint="eastAsia"/>
          <w:sz w:val="21"/>
          <w:szCs w:val="21"/>
          <w:highlight w:val="none"/>
        </w:rPr>
        <w:t>，</w:t>
      </w:r>
      <w:r>
        <w:rPr>
          <w:sz w:val="21"/>
          <w:szCs w:val="21"/>
          <w:highlight w:val="none"/>
        </w:rPr>
        <w:t>如我方人员有违纪要求，请参与磋商单位上报给我</w:t>
      </w:r>
      <w:r>
        <w:rPr>
          <w:rFonts w:hint="eastAsia"/>
          <w:sz w:val="21"/>
          <w:szCs w:val="21"/>
          <w:highlight w:val="none"/>
        </w:rPr>
        <w:t>院纪检部门</w:t>
      </w:r>
      <w:r>
        <w:rPr>
          <w:sz w:val="21"/>
          <w:szCs w:val="21"/>
          <w:highlight w:val="none"/>
        </w:rPr>
        <w:t>，我院将严肃处理。</w:t>
      </w:r>
    </w:p>
    <w:p>
      <w:pPr>
        <w:spacing w:line="360" w:lineRule="auto"/>
        <w:ind w:firstLine="420" w:firstLineChars="200"/>
        <w:rPr>
          <w:sz w:val="21"/>
          <w:szCs w:val="21"/>
          <w:highlight w:val="none"/>
        </w:rPr>
      </w:pPr>
      <w:r>
        <w:rPr>
          <w:sz w:val="21"/>
          <w:szCs w:val="21"/>
          <w:highlight w:val="none"/>
        </w:rPr>
        <w:t>3．在磋商及定标过程中，如发生投标单位以不正当方式干扰评标工作，如对我院相关人员实施行贿或通过各种方式对上述人员施加影响等，我院一经发现，将取消其投标资格并根据国家和公司的相关规定追究其相关责任。</w:t>
      </w:r>
    </w:p>
    <w:p>
      <w:pPr>
        <w:spacing w:line="360" w:lineRule="auto"/>
        <w:ind w:firstLine="420" w:firstLineChars="200"/>
        <w:rPr>
          <w:sz w:val="21"/>
          <w:szCs w:val="21"/>
          <w:highlight w:val="none"/>
        </w:rPr>
      </w:pPr>
      <w:r>
        <w:rPr>
          <w:sz w:val="21"/>
          <w:szCs w:val="21"/>
          <w:highlight w:val="none"/>
        </w:rPr>
        <w:t>4．成交供应商需按照相关要求完成好所承担的工作，如发生不积极配合及其各种不正当行为，我院一经发现，将对成交供应商进行经济处罚，同时我院有权解除相关协议，严重者我院将视具体情况，提出法律诉讼。</w:t>
      </w:r>
    </w:p>
    <w:p>
      <w:pPr>
        <w:spacing w:line="360" w:lineRule="auto"/>
        <w:ind w:firstLine="420" w:firstLineChars="200"/>
        <w:rPr>
          <w:sz w:val="21"/>
          <w:szCs w:val="21"/>
          <w:highlight w:val="none"/>
        </w:rPr>
      </w:pPr>
      <w:r>
        <w:rPr>
          <w:sz w:val="21"/>
          <w:szCs w:val="21"/>
          <w:highlight w:val="none"/>
        </w:rPr>
        <w:t>5．有关本次磋商的相关要求其投标单位须严格遵守，否则我院有权取消其投标资格。</w:t>
      </w:r>
    </w:p>
    <w:p>
      <w:pPr>
        <w:pStyle w:val="5"/>
        <w:rPr>
          <w:rFonts w:ascii="Times New Roman" w:hAnsi="Times New Roman" w:cs="Times New Roman"/>
          <w:szCs w:val="21"/>
          <w:highlight w:val="none"/>
        </w:rPr>
      </w:pPr>
      <w:r>
        <w:rPr>
          <w:rFonts w:ascii="Times New Roman" w:hAnsi="Times New Roman" w:cs="Times New Roman"/>
          <w:szCs w:val="21"/>
          <w:highlight w:val="none"/>
        </w:rPr>
        <w:br w:type="page"/>
      </w:r>
      <w:bookmarkStart w:id="1" w:name="_Toc84864822"/>
      <w:bookmarkStart w:id="2" w:name="_Toc28141"/>
      <w:r>
        <w:rPr>
          <w:rFonts w:ascii="Times New Roman" w:cs="Times New Roman"/>
          <w:highlight w:val="none"/>
        </w:rPr>
        <w:t>第二章</w:t>
      </w:r>
      <w:r>
        <w:rPr>
          <w:rFonts w:ascii="Times New Roman" w:hAnsi="Times New Roman" w:cs="Times New Roman"/>
          <w:highlight w:val="none"/>
        </w:rPr>
        <w:t xml:space="preserve"> </w:t>
      </w:r>
      <w:r>
        <w:rPr>
          <w:rFonts w:ascii="Times New Roman" w:cs="Times New Roman"/>
          <w:highlight w:val="none"/>
        </w:rPr>
        <w:t>采购说明</w:t>
      </w:r>
      <w:bookmarkEnd w:id="1"/>
      <w:bookmarkEnd w:id="2"/>
    </w:p>
    <w:p>
      <w:pPr>
        <w:keepNext/>
        <w:keepLines/>
        <w:spacing w:before="120" w:after="120"/>
        <w:outlineLvl w:val="2"/>
        <w:rPr>
          <w:b/>
          <w:bCs/>
          <w:sz w:val="24"/>
          <w:szCs w:val="32"/>
          <w:highlight w:val="none"/>
        </w:rPr>
      </w:pPr>
      <w:bookmarkStart w:id="3" w:name="_Toc13428"/>
      <w:bookmarkStart w:id="4" w:name="_Toc84864823"/>
      <w:r>
        <w:rPr>
          <w:b/>
          <w:bCs/>
          <w:sz w:val="24"/>
          <w:szCs w:val="32"/>
          <w:highlight w:val="none"/>
        </w:rPr>
        <w:t>一、项目名称</w:t>
      </w:r>
      <w:bookmarkEnd w:id="3"/>
      <w:bookmarkEnd w:id="4"/>
    </w:p>
    <w:p>
      <w:pPr>
        <w:adjustRightInd w:val="0"/>
        <w:snapToGrid w:val="0"/>
        <w:spacing w:before="50" w:line="360" w:lineRule="auto"/>
        <w:ind w:left="-2" w:leftChars="-1" w:firstLine="285" w:firstLineChars="136"/>
        <w:rPr>
          <w:szCs w:val="21"/>
          <w:highlight w:val="none"/>
        </w:rPr>
      </w:pPr>
      <w:r>
        <w:rPr>
          <w:rFonts w:hint="eastAsia" w:ascii="Times New Roman" w:hAnsi="Times New Roman" w:eastAsia="宋体"/>
          <w:color w:val="auto"/>
          <w:sz w:val="21"/>
          <w:szCs w:val="21"/>
          <w:highlight w:val="none"/>
        </w:rPr>
        <w:t>基于交互式测评的自主终身学习智能辅助系统云服务</w:t>
      </w:r>
      <w:r>
        <w:rPr>
          <w:szCs w:val="21"/>
          <w:highlight w:val="none"/>
        </w:rPr>
        <w:t>采购</w:t>
      </w:r>
      <w:r>
        <w:rPr>
          <w:kern w:val="0"/>
          <w:szCs w:val="21"/>
          <w:highlight w:val="none"/>
          <w:lang w:val="zh-CN"/>
        </w:rPr>
        <w:t>项目</w:t>
      </w:r>
    </w:p>
    <w:p>
      <w:pPr>
        <w:keepNext/>
        <w:keepLines/>
        <w:spacing w:before="120" w:after="120"/>
        <w:outlineLvl w:val="2"/>
        <w:rPr>
          <w:b/>
          <w:bCs/>
          <w:sz w:val="24"/>
          <w:szCs w:val="32"/>
          <w:highlight w:val="none"/>
        </w:rPr>
      </w:pPr>
      <w:bookmarkStart w:id="5" w:name="_Toc19629"/>
      <w:bookmarkStart w:id="6" w:name="_Toc84864824"/>
      <w:r>
        <w:rPr>
          <w:b/>
          <w:bCs/>
          <w:sz w:val="24"/>
          <w:szCs w:val="32"/>
          <w:highlight w:val="none"/>
        </w:rPr>
        <w:t>二、项目地点</w:t>
      </w:r>
      <w:bookmarkEnd w:id="5"/>
      <w:bookmarkEnd w:id="6"/>
    </w:p>
    <w:p>
      <w:pPr>
        <w:adjustRightInd w:val="0"/>
        <w:snapToGrid w:val="0"/>
        <w:spacing w:before="50" w:line="360" w:lineRule="auto"/>
        <w:ind w:left="-2" w:leftChars="-1" w:firstLine="210" w:firstLineChars="100"/>
        <w:rPr>
          <w:kern w:val="0"/>
          <w:szCs w:val="21"/>
          <w:highlight w:val="none"/>
          <w:lang w:val="zh-CN"/>
        </w:rPr>
      </w:pPr>
      <w:r>
        <w:rPr>
          <w:rFonts w:hint="eastAsia"/>
          <w:kern w:val="0"/>
          <w:szCs w:val="21"/>
          <w:highlight w:val="none"/>
          <w:lang w:val="zh-CN"/>
        </w:rPr>
        <w:t>合肥市</w:t>
      </w:r>
      <w:r>
        <w:rPr>
          <w:kern w:val="0"/>
          <w:szCs w:val="21"/>
          <w:highlight w:val="none"/>
          <w:lang w:val="zh-CN"/>
        </w:rPr>
        <w:t>高新区</w:t>
      </w:r>
    </w:p>
    <w:p>
      <w:pPr>
        <w:keepNext/>
        <w:keepLines/>
        <w:spacing w:before="120" w:after="120"/>
        <w:outlineLvl w:val="2"/>
        <w:rPr>
          <w:b/>
          <w:bCs/>
          <w:sz w:val="24"/>
          <w:szCs w:val="32"/>
          <w:highlight w:val="none"/>
        </w:rPr>
      </w:pPr>
      <w:bookmarkStart w:id="7" w:name="_Toc84864825"/>
      <w:bookmarkStart w:id="8" w:name="_Toc21511"/>
      <w:r>
        <w:rPr>
          <w:b/>
          <w:bCs/>
          <w:sz w:val="24"/>
          <w:szCs w:val="32"/>
          <w:highlight w:val="none"/>
        </w:rPr>
        <w:t>三、项目概况</w:t>
      </w:r>
      <w:bookmarkEnd w:id="7"/>
      <w:bookmarkEnd w:id="8"/>
    </w:p>
    <w:p>
      <w:pPr>
        <w:widowControl/>
        <w:adjustRightInd w:val="0"/>
        <w:snapToGrid w:val="0"/>
        <w:spacing w:after="120" w:afterLines="50" w:line="460" w:lineRule="exact"/>
        <w:ind w:firstLine="420" w:firstLineChars="200"/>
        <w:jc w:val="left"/>
        <w:rPr>
          <w:rFonts w:ascii="仿宋" w:hAnsi="仿宋" w:eastAsia="仿宋"/>
          <w:color w:val="000000"/>
          <w:sz w:val="28"/>
          <w:szCs w:val="28"/>
          <w:highlight w:val="none"/>
        </w:rPr>
      </w:pPr>
      <w:r>
        <w:rPr>
          <w:rFonts w:cs="宋体" w:asciiTheme="minorEastAsia" w:hAnsiTheme="minorEastAsia" w:eastAsiaTheme="minorEastAsia"/>
          <w:color w:val="auto"/>
          <w:sz w:val="21"/>
          <w:szCs w:val="21"/>
          <w:highlight w:val="none"/>
        </w:rPr>
        <w:t>因科研发展，</w:t>
      </w:r>
      <w:r>
        <w:rPr>
          <w:rFonts w:hint="eastAsia" w:cs="宋体" w:asciiTheme="minorEastAsia" w:hAnsiTheme="minorEastAsia" w:eastAsiaTheme="minorEastAsia"/>
          <w:color w:val="auto"/>
          <w:sz w:val="21"/>
          <w:szCs w:val="21"/>
          <w:highlight w:val="none"/>
        </w:rPr>
        <w:t>基于交互式测评的自主终身学习智能辅助系统团队</w:t>
      </w:r>
      <w:r>
        <w:rPr>
          <w:rFonts w:cs="宋体" w:asciiTheme="minorEastAsia" w:hAnsiTheme="minorEastAsia" w:eastAsiaTheme="minorEastAsia"/>
          <w:color w:val="auto"/>
          <w:sz w:val="21"/>
          <w:szCs w:val="21"/>
          <w:highlight w:val="none"/>
        </w:rPr>
        <w:t>需要使用容器化技术进行测试及生产环境的部署，同时需要公网i</w:t>
      </w:r>
      <w:r>
        <w:rPr>
          <w:rFonts w:hint="eastAsia" w:cs="宋体" w:asciiTheme="minorEastAsia" w:hAnsiTheme="minorEastAsia" w:eastAsiaTheme="minorEastAsia"/>
          <w:color w:val="auto"/>
          <w:sz w:val="21"/>
          <w:szCs w:val="21"/>
          <w:highlight w:val="none"/>
          <w:lang w:val="en-US" w:eastAsia="zh-CN"/>
        </w:rPr>
        <w:t>p、</w:t>
      </w:r>
      <w:r>
        <w:rPr>
          <w:rFonts w:cs="宋体" w:asciiTheme="minorEastAsia" w:hAnsiTheme="minorEastAsia" w:eastAsiaTheme="minorEastAsia"/>
          <w:color w:val="auto"/>
          <w:sz w:val="21"/>
          <w:szCs w:val="21"/>
          <w:highlight w:val="none"/>
        </w:rPr>
        <w:t>独立带宽</w:t>
      </w:r>
      <w:r>
        <w:rPr>
          <w:rFonts w:hint="eastAsia" w:cs="宋体" w:asciiTheme="minorEastAsia" w:hAnsiTheme="minorEastAsia" w:eastAsiaTheme="minorEastAsia"/>
          <w:color w:val="auto"/>
          <w:sz w:val="21"/>
          <w:szCs w:val="21"/>
          <w:highlight w:val="none"/>
          <w:lang w:val="en-US" w:eastAsia="zh-CN"/>
        </w:rPr>
        <w:t>和基于SD-WAN组网服务以</w:t>
      </w:r>
      <w:r>
        <w:rPr>
          <w:rFonts w:hint="eastAsia" w:cs="宋体" w:asciiTheme="minorEastAsia" w:hAnsiTheme="minorEastAsia" w:eastAsiaTheme="minorEastAsia"/>
          <w:color w:val="auto"/>
          <w:sz w:val="21"/>
          <w:szCs w:val="21"/>
          <w:highlight w:val="none"/>
        </w:rPr>
        <w:t>对外提供业务服务</w:t>
      </w:r>
      <w:r>
        <w:rPr>
          <w:rFonts w:cs="宋体" w:asciiTheme="minorEastAsia" w:hAnsiTheme="minorEastAsia" w:eastAsiaTheme="minorEastAsia"/>
          <w:color w:val="auto"/>
          <w:sz w:val="21"/>
          <w:szCs w:val="21"/>
          <w:highlight w:val="none"/>
        </w:rPr>
        <w:t>对外提供业务服务</w:t>
      </w:r>
      <w:r>
        <w:rPr>
          <w:rFonts w:hint="eastAsia" w:cs="宋体" w:asciiTheme="minorEastAsia" w:hAnsiTheme="minorEastAsia" w:eastAsiaTheme="minorEastAsia"/>
          <w:color w:val="auto"/>
          <w:sz w:val="21"/>
          <w:szCs w:val="21"/>
          <w:highlight w:val="none"/>
        </w:rPr>
        <w:t>，</w:t>
      </w:r>
      <w:r>
        <w:rPr>
          <w:rFonts w:cs="宋体" w:asciiTheme="minorEastAsia" w:hAnsiTheme="minorEastAsia" w:eastAsiaTheme="minorEastAsia"/>
          <w:color w:val="auto"/>
          <w:sz w:val="21"/>
          <w:szCs w:val="21"/>
          <w:highlight w:val="none"/>
        </w:rPr>
        <w:t>现</w:t>
      </w:r>
      <w:r>
        <w:rPr>
          <w:rFonts w:hint="eastAsia" w:cs="宋体" w:asciiTheme="minorEastAsia" w:hAnsiTheme="minorEastAsia" w:eastAsiaTheme="minorEastAsia"/>
          <w:color w:val="auto"/>
          <w:sz w:val="21"/>
          <w:szCs w:val="21"/>
          <w:highlight w:val="none"/>
        </w:rPr>
        <w:t>需采购一批云计算及存储资源进行线上服务部署及数据存储。</w:t>
      </w:r>
    </w:p>
    <w:p>
      <w:pPr>
        <w:keepNext/>
        <w:keepLines/>
        <w:spacing w:before="120" w:after="120"/>
        <w:outlineLvl w:val="2"/>
        <w:rPr>
          <w:b/>
          <w:bCs/>
          <w:sz w:val="24"/>
          <w:szCs w:val="32"/>
          <w:highlight w:val="none"/>
        </w:rPr>
      </w:pPr>
      <w:bookmarkStart w:id="9" w:name="_Toc21399"/>
      <w:bookmarkStart w:id="10" w:name="_Toc84864826"/>
      <w:r>
        <w:rPr>
          <w:rFonts w:hint="eastAsia"/>
          <w:b/>
          <w:bCs/>
          <w:sz w:val="24"/>
          <w:szCs w:val="32"/>
          <w:highlight w:val="none"/>
        </w:rPr>
        <w:t>四</w:t>
      </w:r>
      <w:r>
        <w:rPr>
          <w:b/>
          <w:bCs/>
          <w:sz w:val="24"/>
          <w:szCs w:val="32"/>
          <w:highlight w:val="none"/>
        </w:rPr>
        <w:t>、项目预算</w:t>
      </w:r>
      <w:bookmarkEnd w:id="9"/>
      <w:bookmarkEnd w:id="10"/>
    </w:p>
    <w:p>
      <w:pPr>
        <w:adjustRightInd w:val="0"/>
        <w:snapToGrid w:val="0"/>
        <w:spacing w:before="50" w:line="360" w:lineRule="auto"/>
        <w:ind w:left="-2" w:leftChars="-1" w:firstLine="285" w:firstLineChars="136"/>
        <w:rPr>
          <w:szCs w:val="21"/>
          <w:highlight w:val="none"/>
        </w:rPr>
      </w:pPr>
      <w:r>
        <w:rPr>
          <w:rFonts w:hint="eastAsia"/>
          <w:szCs w:val="21"/>
          <w:highlight w:val="none"/>
        </w:rPr>
        <w:t>人民币</w:t>
      </w:r>
      <w:r>
        <w:rPr>
          <w:rFonts w:hint="eastAsia"/>
          <w:szCs w:val="21"/>
          <w:highlight w:val="none"/>
          <w:lang w:val="en-US" w:eastAsia="zh-CN"/>
        </w:rPr>
        <w:t>29</w:t>
      </w:r>
      <w:r>
        <w:rPr>
          <w:rFonts w:hint="eastAsia"/>
          <w:szCs w:val="21"/>
          <w:highlight w:val="none"/>
        </w:rPr>
        <w:t>万元</w:t>
      </w:r>
    </w:p>
    <w:p>
      <w:pPr>
        <w:keepNext/>
        <w:keepLines/>
        <w:spacing w:before="120" w:after="120"/>
        <w:outlineLvl w:val="2"/>
        <w:rPr>
          <w:b/>
          <w:bCs/>
          <w:sz w:val="24"/>
          <w:szCs w:val="32"/>
          <w:highlight w:val="none"/>
        </w:rPr>
      </w:pPr>
      <w:bookmarkStart w:id="11" w:name="_Toc17148"/>
      <w:bookmarkStart w:id="12" w:name="_Toc84864827"/>
      <w:r>
        <w:rPr>
          <w:rFonts w:hint="eastAsia"/>
          <w:b/>
          <w:bCs/>
          <w:sz w:val="24"/>
          <w:szCs w:val="32"/>
          <w:highlight w:val="none"/>
        </w:rPr>
        <w:t>五</w:t>
      </w:r>
      <w:r>
        <w:rPr>
          <w:b/>
          <w:bCs/>
          <w:sz w:val="24"/>
          <w:szCs w:val="32"/>
          <w:highlight w:val="none"/>
        </w:rPr>
        <w:t>、项目服务期</w:t>
      </w:r>
      <w:bookmarkEnd w:id="11"/>
      <w:bookmarkEnd w:id="12"/>
    </w:p>
    <w:p>
      <w:pPr>
        <w:adjustRightInd w:val="0"/>
        <w:snapToGrid w:val="0"/>
        <w:spacing w:before="50" w:line="360" w:lineRule="auto"/>
        <w:ind w:left="-2" w:leftChars="-1" w:firstLine="210" w:firstLineChars="100"/>
        <w:rPr>
          <w:rFonts w:hint="default"/>
          <w:color w:val="auto"/>
          <w:kern w:val="0"/>
          <w:szCs w:val="21"/>
          <w:highlight w:val="none"/>
          <w:lang w:val="en-US"/>
        </w:rPr>
      </w:pPr>
      <w:r>
        <w:rPr>
          <w:rFonts w:hint="eastAsia" w:cs="宋体" w:asciiTheme="minorEastAsia" w:hAnsiTheme="minorEastAsia" w:eastAsiaTheme="minorEastAsia"/>
          <w:color w:val="auto"/>
          <w:szCs w:val="21"/>
          <w:highlight w:val="none"/>
        </w:rPr>
        <w:t>从验收</w:t>
      </w:r>
      <w:r>
        <w:rPr>
          <w:rFonts w:cs="宋体" w:asciiTheme="minorEastAsia" w:hAnsiTheme="minorEastAsia" w:eastAsiaTheme="minorEastAsia"/>
          <w:color w:val="auto"/>
          <w:szCs w:val="21"/>
          <w:highlight w:val="none"/>
        </w:rPr>
        <w:t>合格</w:t>
      </w:r>
      <w:r>
        <w:rPr>
          <w:rFonts w:hint="eastAsia" w:cs="宋体" w:asciiTheme="minorEastAsia" w:hAnsiTheme="minorEastAsia" w:eastAsiaTheme="minorEastAsia"/>
          <w:color w:val="auto"/>
          <w:szCs w:val="21"/>
          <w:highlight w:val="none"/>
        </w:rPr>
        <w:t>起1年内为免费服务期</w:t>
      </w:r>
      <w:r>
        <w:rPr>
          <w:rFonts w:hint="eastAsia"/>
          <w:color w:val="auto"/>
          <w:szCs w:val="21"/>
          <w:highlight w:val="none"/>
        </w:rPr>
        <w:t>。</w:t>
      </w:r>
    </w:p>
    <w:p>
      <w:pPr>
        <w:keepNext/>
        <w:keepLines/>
        <w:spacing w:before="120" w:after="120"/>
        <w:outlineLvl w:val="2"/>
        <w:rPr>
          <w:b/>
          <w:bCs/>
          <w:sz w:val="24"/>
          <w:szCs w:val="32"/>
          <w:highlight w:val="none"/>
        </w:rPr>
      </w:pPr>
      <w:bookmarkStart w:id="13" w:name="_Toc24004"/>
      <w:bookmarkStart w:id="14" w:name="_Toc84864828"/>
      <w:r>
        <w:rPr>
          <w:rFonts w:hint="eastAsia"/>
          <w:b/>
          <w:bCs/>
          <w:sz w:val="24"/>
          <w:szCs w:val="32"/>
          <w:highlight w:val="none"/>
        </w:rPr>
        <w:t>六</w:t>
      </w:r>
      <w:r>
        <w:rPr>
          <w:b/>
          <w:bCs/>
          <w:sz w:val="24"/>
          <w:szCs w:val="32"/>
          <w:highlight w:val="none"/>
        </w:rPr>
        <w:t>、资金来源</w:t>
      </w:r>
      <w:bookmarkEnd w:id="13"/>
      <w:bookmarkEnd w:id="14"/>
    </w:p>
    <w:p>
      <w:pPr>
        <w:adjustRightInd w:val="0"/>
        <w:snapToGrid w:val="0"/>
        <w:spacing w:before="50" w:line="360" w:lineRule="auto"/>
        <w:ind w:left="-2" w:leftChars="-1" w:firstLine="210" w:firstLineChars="100"/>
        <w:rPr>
          <w:szCs w:val="21"/>
          <w:highlight w:val="none"/>
        </w:rPr>
      </w:pPr>
      <w:r>
        <w:rPr>
          <w:rFonts w:hint="eastAsia"/>
          <w:szCs w:val="21"/>
          <w:highlight w:val="none"/>
        </w:rPr>
        <w:t>财政资金</w:t>
      </w:r>
    </w:p>
    <w:p>
      <w:pPr>
        <w:keepNext/>
        <w:keepLines/>
        <w:spacing w:before="120" w:after="120"/>
        <w:outlineLvl w:val="2"/>
        <w:rPr>
          <w:b/>
          <w:bCs/>
          <w:sz w:val="24"/>
          <w:szCs w:val="32"/>
          <w:highlight w:val="none"/>
        </w:rPr>
      </w:pPr>
      <w:bookmarkStart w:id="15" w:name="_Toc30966"/>
      <w:bookmarkStart w:id="16" w:name="_Toc84864829"/>
      <w:r>
        <w:rPr>
          <w:rFonts w:hint="eastAsia"/>
          <w:b/>
          <w:bCs/>
          <w:sz w:val="24"/>
          <w:szCs w:val="32"/>
          <w:highlight w:val="none"/>
        </w:rPr>
        <w:t>七</w:t>
      </w:r>
      <w:r>
        <w:rPr>
          <w:b/>
          <w:bCs/>
          <w:sz w:val="24"/>
          <w:szCs w:val="32"/>
          <w:highlight w:val="none"/>
        </w:rPr>
        <w:t>、报价方式</w:t>
      </w:r>
      <w:bookmarkEnd w:id="15"/>
      <w:bookmarkEnd w:id="16"/>
    </w:p>
    <w:p>
      <w:pPr>
        <w:adjustRightInd w:val="0"/>
        <w:snapToGrid w:val="0"/>
        <w:spacing w:before="50" w:line="360" w:lineRule="auto"/>
        <w:ind w:left="-2" w:leftChars="-1" w:firstLine="210" w:firstLineChars="100"/>
        <w:rPr>
          <w:kern w:val="0"/>
          <w:szCs w:val="21"/>
          <w:highlight w:val="none"/>
          <w:lang w:val="zh-CN"/>
        </w:rPr>
      </w:pPr>
      <w:r>
        <w:rPr>
          <w:kern w:val="0"/>
          <w:szCs w:val="21"/>
          <w:highlight w:val="none"/>
          <w:lang w:val="zh-CN"/>
        </w:rPr>
        <w:t>根据招标文件按照</w:t>
      </w:r>
      <w:r>
        <w:rPr>
          <w:rFonts w:hint="eastAsia"/>
          <w:kern w:val="0"/>
          <w:szCs w:val="21"/>
          <w:highlight w:val="none"/>
          <w:lang w:val="zh-CN"/>
        </w:rPr>
        <w:t>各自云服务系统符合项目规模</w:t>
      </w:r>
      <w:r>
        <w:rPr>
          <w:kern w:val="0"/>
          <w:szCs w:val="21"/>
          <w:highlight w:val="none"/>
          <w:lang w:val="zh-CN"/>
        </w:rPr>
        <w:t>标准自行报价。（</w:t>
      </w:r>
      <w:r>
        <w:rPr>
          <w:rFonts w:hint="eastAsia"/>
          <w:kern w:val="0"/>
          <w:szCs w:val="21"/>
          <w:highlight w:val="none"/>
          <w:lang w:val="zh-CN"/>
        </w:rPr>
        <w:t>单位：万元，</w:t>
      </w:r>
      <w:r>
        <w:rPr>
          <w:kern w:val="0"/>
          <w:szCs w:val="21"/>
          <w:highlight w:val="none"/>
          <w:lang w:val="zh-CN"/>
        </w:rPr>
        <w:t>小数点后保留二位小数，第三位小数四舍五入）</w:t>
      </w:r>
    </w:p>
    <w:p>
      <w:pPr>
        <w:keepNext/>
        <w:keepLines/>
        <w:spacing w:before="120" w:after="120"/>
        <w:outlineLvl w:val="2"/>
        <w:rPr>
          <w:bCs/>
          <w:sz w:val="24"/>
          <w:szCs w:val="21"/>
          <w:highlight w:val="none"/>
        </w:rPr>
      </w:pPr>
      <w:bookmarkStart w:id="17" w:name="_Toc84864830"/>
      <w:bookmarkStart w:id="18" w:name="_Toc12655"/>
      <w:r>
        <w:rPr>
          <w:rFonts w:hint="eastAsia"/>
          <w:b/>
          <w:bCs/>
          <w:sz w:val="24"/>
          <w:szCs w:val="21"/>
          <w:highlight w:val="none"/>
        </w:rPr>
        <w:t>八</w:t>
      </w:r>
      <w:r>
        <w:rPr>
          <w:b/>
          <w:bCs/>
          <w:sz w:val="24"/>
          <w:szCs w:val="21"/>
          <w:highlight w:val="none"/>
        </w:rPr>
        <w:t>、投标单位资质要求</w:t>
      </w:r>
      <w:bookmarkEnd w:id="17"/>
      <w:bookmarkEnd w:id="18"/>
    </w:p>
    <w:p>
      <w:pPr>
        <w:spacing w:line="360" w:lineRule="auto"/>
        <w:ind w:firstLine="420" w:firstLineChars="200"/>
        <w:rPr>
          <w:szCs w:val="21"/>
          <w:highlight w:val="none"/>
        </w:rPr>
      </w:pPr>
      <w:r>
        <w:rPr>
          <w:szCs w:val="21"/>
          <w:highlight w:val="none"/>
        </w:rPr>
        <w:t>1、符合《政府采购法》第二十二条规定；</w:t>
      </w:r>
    </w:p>
    <w:p>
      <w:pPr>
        <w:spacing w:line="360" w:lineRule="auto"/>
        <w:ind w:firstLine="420" w:firstLineChars="200"/>
        <w:rPr>
          <w:color w:val="auto"/>
          <w:szCs w:val="21"/>
          <w:highlight w:val="none"/>
        </w:rPr>
      </w:pPr>
      <w:r>
        <w:rPr>
          <w:rFonts w:hint="eastAsia"/>
          <w:color w:val="auto"/>
          <w:szCs w:val="21"/>
          <w:highlight w:val="none"/>
        </w:rPr>
        <w:t>2、具备本地化服务能力；</w:t>
      </w:r>
      <w:r>
        <w:rPr>
          <w:color w:val="auto"/>
          <w:szCs w:val="21"/>
          <w:highlight w:val="none"/>
        </w:rPr>
        <w:t xml:space="preserve"> </w:t>
      </w:r>
    </w:p>
    <w:p>
      <w:pPr>
        <w:spacing w:line="360" w:lineRule="auto"/>
        <w:ind w:firstLine="420" w:firstLineChars="200"/>
        <w:rPr>
          <w:szCs w:val="21"/>
          <w:highlight w:val="none"/>
        </w:rPr>
      </w:pPr>
      <w:r>
        <w:rPr>
          <w:szCs w:val="21"/>
          <w:highlight w:val="none"/>
        </w:rPr>
        <w:t>3、投标人必须是中华人民共和国境内合法注册的独立法人，</w:t>
      </w:r>
      <w:r>
        <w:rPr>
          <w:rFonts w:hint="eastAsia"/>
          <w:szCs w:val="21"/>
          <w:highlight w:val="none"/>
        </w:rPr>
        <w:t>具有承担民事责任的能力</w:t>
      </w:r>
      <w:r>
        <w:rPr>
          <w:szCs w:val="21"/>
          <w:highlight w:val="none"/>
        </w:rPr>
        <w:t xml:space="preserve">； </w:t>
      </w:r>
    </w:p>
    <w:p>
      <w:pPr>
        <w:spacing w:line="360" w:lineRule="auto"/>
        <w:ind w:firstLine="420" w:firstLineChars="200"/>
        <w:rPr>
          <w:szCs w:val="21"/>
          <w:highlight w:val="none"/>
        </w:rPr>
      </w:pPr>
      <w:r>
        <w:rPr>
          <w:szCs w:val="21"/>
          <w:highlight w:val="none"/>
        </w:rPr>
        <w:t>4、</w:t>
      </w:r>
      <w:r>
        <w:rPr>
          <w:rFonts w:hint="eastAsia"/>
          <w:szCs w:val="21"/>
          <w:highlight w:val="none"/>
        </w:rPr>
        <w:t>无税务工商不良记录；</w:t>
      </w:r>
      <w:r>
        <w:rPr>
          <w:szCs w:val="21"/>
          <w:highlight w:val="none"/>
        </w:rPr>
        <w:t xml:space="preserve"> </w:t>
      </w:r>
    </w:p>
    <w:p>
      <w:pPr>
        <w:spacing w:line="360" w:lineRule="auto"/>
        <w:ind w:firstLine="420" w:firstLineChars="200"/>
        <w:rPr>
          <w:szCs w:val="21"/>
          <w:highlight w:val="none"/>
        </w:rPr>
      </w:pPr>
      <w:r>
        <w:rPr>
          <w:szCs w:val="21"/>
          <w:highlight w:val="none"/>
        </w:rPr>
        <w:t>5</w:t>
      </w:r>
      <w:r>
        <w:rPr>
          <w:rFonts w:hint="eastAsia"/>
          <w:szCs w:val="21"/>
          <w:highlight w:val="none"/>
        </w:rPr>
        <w:t>、投标人有依法缴纳税收和社会保障资金的良好记录；</w:t>
      </w:r>
    </w:p>
    <w:p>
      <w:pPr>
        <w:spacing w:line="360" w:lineRule="auto"/>
        <w:ind w:firstLine="420" w:firstLineChars="200"/>
        <w:rPr>
          <w:szCs w:val="21"/>
          <w:highlight w:val="none"/>
        </w:rPr>
      </w:pPr>
      <w:r>
        <w:rPr>
          <w:szCs w:val="21"/>
          <w:highlight w:val="none"/>
        </w:rPr>
        <w:t>6</w:t>
      </w:r>
      <w:r>
        <w:rPr>
          <w:rFonts w:hint="eastAsia"/>
          <w:szCs w:val="21"/>
          <w:highlight w:val="none"/>
        </w:rPr>
        <w:t>、投标人参加采购活动前三年内，在经营活动中没有重大违法记录；</w:t>
      </w:r>
    </w:p>
    <w:p>
      <w:pPr>
        <w:spacing w:line="360" w:lineRule="auto"/>
        <w:ind w:firstLine="420" w:firstLineChars="200"/>
        <w:rPr>
          <w:szCs w:val="21"/>
          <w:highlight w:val="none"/>
        </w:rPr>
      </w:pPr>
      <w:r>
        <w:rPr>
          <w:szCs w:val="21"/>
          <w:highlight w:val="none"/>
        </w:rPr>
        <w:t>7、投标人应充分熟悉了解</w:t>
      </w:r>
      <w:r>
        <w:rPr>
          <w:rFonts w:hint="eastAsia"/>
          <w:szCs w:val="21"/>
          <w:highlight w:val="none"/>
        </w:rPr>
        <w:t>云服务系统，有成熟的云服务系统方案，能够根据需求调整系统功能</w:t>
      </w:r>
      <w:r>
        <w:rPr>
          <w:szCs w:val="21"/>
          <w:highlight w:val="none"/>
        </w:rPr>
        <w:t>；</w:t>
      </w:r>
    </w:p>
    <w:p>
      <w:pPr>
        <w:spacing w:line="360" w:lineRule="auto"/>
        <w:ind w:firstLine="420" w:firstLineChars="200"/>
        <w:rPr>
          <w:szCs w:val="21"/>
          <w:highlight w:val="none"/>
        </w:rPr>
      </w:pPr>
      <w:r>
        <w:rPr>
          <w:szCs w:val="21"/>
          <w:highlight w:val="none"/>
        </w:rPr>
        <w:t xml:space="preserve">8、不接受投标申请人以联合体形式参与本项目投标。 </w:t>
      </w:r>
    </w:p>
    <w:p>
      <w:pPr>
        <w:keepNext/>
        <w:keepLines/>
        <w:spacing w:after="120"/>
        <w:outlineLvl w:val="2"/>
        <w:rPr>
          <w:bCs/>
          <w:sz w:val="24"/>
          <w:szCs w:val="21"/>
          <w:highlight w:val="none"/>
        </w:rPr>
      </w:pPr>
      <w:bookmarkStart w:id="19" w:name="_Toc17353"/>
      <w:bookmarkStart w:id="20" w:name="_Toc84864831"/>
      <w:r>
        <w:rPr>
          <w:rFonts w:hint="eastAsia"/>
          <w:b/>
          <w:bCs/>
          <w:sz w:val="24"/>
          <w:szCs w:val="21"/>
          <w:highlight w:val="none"/>
        </w:rPr>
        <w:t>九</w:t>
      </w:r>
      <w:r>
        <w:rPr>
          <w:b/>
          <w:bCs/>
          <w:sz w:val="24"/>
          <w:szCs w:val="21"/>
          <w:highlight w:val="none"/>
        </w:rPr>
        <w:t>、竞争性磋商程序</w:t>
      </w:r>
      <w:bookmarkEnd w:id="19"/>
      <w:bookmarkEnd w:id="20"/>
    </w:p>
    <w:p>
      <w:pPr>
        <w:spacing w:line="360" w:lineRule="auto"/>
        <w:ind w:left="-2" w:firstLine="180" w:firstLineChars="86"/>
        <w:rPr>
          <w:szCs w:val="21"/>
          <w:highlight w:val="none"/>
        </w:rPr>
      </w:pPr>
      <w:r>
        <w:rPr>
          <w:szCs w:val="21"/>
          <w:highlight w:val="none"/>
        </w:rPr>
        <w:t>1、磋商文件发布</w:t>
      </w:r>
    </w:p>
    <w:p>
      <w:pPr>
        <w:spacing w:line="360" w:lineRule="auto"/>
        <w:ind w:firstLine="420" w:firstLineChars="200"/>
        <w:rPr>
          <w:szCs w:val="21"/>
          <w:highlight w:val="none"/>
        </w:rPr>
      </w:pPr>
      <w:r>
        <w:rPr>
          <w:szCs w:val="21"/>
          <w:highlight w:val="none"/>
        </w:rPr>
        <w:t>磋商文件随本通知一起公布，并以本通知相关内容及要求为准。</w:t>
      </w:r>
    </w:p>
    <w:p>
      <w:pPr>
        <w:spacing w:line="360" w:lineRule="auto"/>
        <w:ind w:left="-2" w:firstLine="180" w:firstLineChars="86"/>
        <w:rPr>
          <w:szCs w:val="21"/>
          <w:highlight w:val="none"/>
        </w:rPr>
      </w:pPr>
      <w:r>
        <w:rPr>
          <w:szCs w:val="21"/>
          <w:highlight w:val="none"/>
        </w:rPr>
        <w:t>2、开标</w:t>
      </w:r>
    </w:p>
    <w:p>
      <w:pPr>
        <w:spacing w:line="360" w:lineRule="auto"/>
        <w:ind w:firstLine="420" w:firstLineChars="200"/>
        <w:rPr>
          <w:szCs w:val="21"/>
          <w:highlight w:val="none"/>
        </w:rPr>
      </w:pPr>
      <w:r>
        <w:rPr>
          <w:szCs w:val="21"/>
          <w:highlight w:val="none"/>
        </w:rPr>
        <w:t>202</w:t>
      </w:r>
      <w:r>
        <w:rPr>
          <w:rFonts w:hint="eastAsia"/>
          <w:szCs w:val="21"/>
          <w:highlight w:val="none"/>
          <w:lang w:val="en-US" w:eastAsia="zh-CN"/>
        </w:rPr>
        <w:t>3</w:t>
      </w:r>
      <w:r>
        <w:rPr>
          <w:szCs w:val="21"/>
          <w:highlight w:val="none"/>
        </w:rPr>
        <w:t>年</w:t>
      </w:r>
      <w:r>
        <w:rPr>
          <w:rFonts w:hint="eastAsia"/>
          <w:szCs w:val="21"/>
          <w:highlight w:val="none"/>
          <w:lang w:val="en-US" w:eastAsia="zh-CN"/>
        </w:rPr>
        <w:t>11</w:t>
      </w:r>
      <w:r>
        <w:rPr>
          <w:szCs w:val="21"/>
          <w:highlight w:val="none"/>
        </w:rPr>
        <w:t>月</w:t>
      </w:r>
      <w:r>
        <w:rPr>
          <w:rFonts w:hint="eastAsia"/>
          <w:szCs w:val="21"/>
          <w:highlight w:val="none"/>
          <w:lang w:val="en-US" w:eastAsia="zh-CN"/>
        </w:rPr>
        <w:t>07</w:t>
      </w:r>
      <w:r>
        <w:rPr>
          <w:szCs w:val="21"/>
          <w:highlight w:val="none"/>
        </w:rPr>
        <w:t>日</w:t>
      </w:r>
      <w:r>
        <w:rPr>
          <w:rFonts w:hint="eastAsia"/>
          <w:szCs w:val="21"/>
          <w:highlight w:val="none"/>
          <w:lang w:val="en-US" w:eastAsia="zh-CN"/>
        </w:rPr>
        <w:t xml:space="preserve">09: </w:t>
      </w:r>
      <w:r>
        <w:rPr>
          <w:rFonts w:hint="eastAsia"/>
          <w:szCs w:val="21"/>
          <w:highlight w:val="none"/>
        </w:rPr>
        <w:t>00开标</w:t>
      </w:r>
      <w:r>
        <w:rPr>
          <w:szCs w:val="21"/>
          <w:highlight w:val="none"/>
        </w:rPr>
        <w:t>。</w:t>
      </w:r>
      <w:r>
        <w:rPr>
          <w:rFonts w:hint="eastAsia"/>
          <w:szCs w:val="21"/>
          <w:highlight w:val="none"/>
        </w:rPr>
        <w:t>开标地点：安徽省合肥市高新区望江西路5089号中国科大先进技术研究院未来中心12楼人工智能研究院1</w:t>
      </w:r>
      <w:r>
        <w:rPr>
          <w:szCs w:val="21"/>
          <w:highlight w:val="none"/>
        </w:rPr>
        <w:t>217</w:t>
      </w:r>
      <w:r>
        <w:rPr>
          <w:rFonts w:hint="eastAsia"/>
          <w:szCs w:val="21"/>
          <w:highlight w:val="none"/>
        </w:rPr>
        <w:t>会议室</w:t>
      </w:r>
    </w:p>
    <w:p>
      <w:pPr>
        <w:tabs>
          <w:tab w:val="left" w:pos="3156"/>
        </w:tabs>
        <w:spacing w:line="360" w:lineRule="auto"/>
        <w:ind w:left="-2" w:firstLine="180" w:firstLineChars="86"/>
        <w:rPr>
          <w:szCs w:val="21"/>
          <w:highlight w:val="none"/>
        </w:rPr>
      </w:pPr>
      <w:r>
        <w:rPr>
          <w:szCs w:val="21"/>
          <w:highlight w:val="none"/>
        </w:rPr>
        <w:t>3、竞标单位递交投标文件</w:t>
      </w:r>
      <w:r>
        <w:rPr>
          <w:szCs w:val="21"/>
          <w:highlight w:val="none"/>
        </w:rPr>
        <w:tab/>
      </w:r>
    </w:p>
    <w:p>
      <w:pPr>
        <w:spacing w:line="360" w:lineRule="auto"/>
        <w:ind w:firstLine="420" w:firstLineChars="200"/>
        <w:rPr>
          <w:szCs w:val="21"/>
          <w:highlight w:val="none"/>
        </w:rPr>
      </w:pPr>
      <w:r>
        <w:rPr>
          <w:szCs w:val="21"/>
          <w:highlight w:val="none"/>
        </w:rPr>
        <w:t>投标文件送达时间：202</w:t>
      </w:r>
      <w:r>
        <w:rPr>
          <w:rFonts w:hint="eastAsia"/>
          <w:szCs w:val="21"/>
          <w:highlight w:val="none"/>
          <w:lang w:val="en-US" w:eastAsia="zh-CN"/>
        </w:rPr>
        <w:t>3</w:t>
      </w:r>
      <w:r>
        <w:rPr>
          <w:szCs w:val="21"/>
          <w:highlight w:val="none"/>
        </w:rPr>
        <w:t xml:space="preserve">年 </w:t>
      </w:r>
      <w:r>
        <w:rPr>
          <w:rFonts w:hint="eastAsia"/>
          <w:szCs w:val="21"/>
          <w:highlight w:val="none"/>
          <w:lang w:val="en-US" w:eastAsia="zh-CN"/>
        </w:rPr>
        <w:t>11</w:t>
      </w:r>
      <w:r>
        <w:rPr>
          <w:szCs w:val="21"/>
          <w:highlight w:val="none"/>
        </w:rPr>
        <w:t>月</w:t>
      </w:r>
      <w:r>
        <w:rPr>
          <w:rFonts w:hint="eastAsia"/>
          <w:szCs w:val="21"/>
          <w:highlight w:val="none"/>
          <w:lang w:val="en-US" w:eastAsia="zh-CN"/>
        </w:rPr>
        <w:t>07</w:t>
      </w:r>
      <w:r>
        <w:rPr>
          <w:szCs w:val="21"/>
          <w:highlight w:val="none"/>
        </w:rPr>
        <w:t xml:space="preserve">日 </w:t>
      </w:r>
      <w:r>
        <w:rPr>
          <w:rFonts w:hint="eastAsia"/>
          <w:szCs w:val="21"/>
          <w:highlight w:val="none"/>
          <w:lang w:val="en-US" w:eastAsia="zh-CN"/>
        </w:rPr>
        <w:t xml:space="preserve">08: </w:t>
      </w:r>
      <w:r>
        <w:rPr>
          <w:szCs w:val="21"/>
          <w:highlight w:val="none"/>
        </w:rPr>
        <w:t>30</w:t>
      </w:r>
    </w:p>
    <w:p>
      <w:pPr>
        <w:spacing w:line="360" w:lineRule="auto"/>
        <w:ind w:left="-2" w:firstLine="420" w:firstLineChars="200"/>
        <w:rPr>
          <w:szCs w:val="21"/>
          <w:highlight w:val="none"/>
        </w:rPr>
      </w:pPr>
      <w:r>
        <w:rPr>
          <w:szCs w:val="21"/>
          <w:highlight w:val="none"/>
        </w:rPr>
        <w:t>投标文件送达地点：合肥市</w:t>
      </w:r>
      <w:r>
        <w:rPr>
          <w:rFonts w:hint="eastAsia"/>
          <w:szCs w:val="21"/>
          <w:highlight w:val="none"/>
        </w:rPr>
        <w:t>高新</w:t>
      </w:r>
      <w:r>
        <w:rPr>
          <w:szCs w:val="21"/>
          <w:highlight w:val="none"/>
        </w:rPr>
        <w:t>区望江西路</w:t>
      </w:r>
      <w:r>
        <w:rPr>
          <w:rFonts w:hint="eastAsia"/>
          <w:szCs w:val="21"/>
          <w:highlight w:val="none"/>
        </w:rPr>
        <w:t>5089号</w:t>
      </w:r>
      <w:r>
        <w:rPr>
          <w:szCs w:val="21"/>
          <w:highlight w:val="none"/>
        </w:rPr>
        <w:t>合肥综合性国家科学中心人工智能研究院</w:t>
      </w:r>
    </w:p>
    <w:p>
      <w:pPr>
        <w:spacing w:line="360" w:lineRule="auto"/>
        <w:ind w:left="-2" w:firstLine="541" w:firstLineChars="258"/>
        <w:rPr>
          <w:szCs w:val="21"/>
          <w:highlight w:val="none"/>
        </w:rPr>
      </w:pPr>
      <w:r>
        <w:rPr>
          <w:szCs w:val="21"/>
          <w:highlight w:val="none"/>
        </w:rPr>
        <w:t>投标文件接收人：</w:t>
      </w:r>
    </w:p>
    <w:p>
      <w:pPr>
        <w:spacing w:line="360" w:lineRule="auto"/>
        <w:ind w:left="-2" w:firstLine="541" w:firstLineChars="258"/>
        <w:rPr>
          <w:szCs w:val="21"/>
          <w:highlight w:val="none"/>
        </w:rPr>
      </w:pPr>
      <w:r>
        <w:rPr>
          <w:szCs w:val="21"/>
          <w:highlight w:val="none"/>
        </w:rPr>
        <w:t>逾期送达的投标文件不予接受。</w:t>
      </w:r>
    </w:p>
    <w:p>
      <w:pPr>
        <w:spacing w:line="360" w:lineRule="auto"/>
        <w:ind w:left="-2" w:firstLine="180" w:firstLineChars="86"/>
        <w:rPr>
          <w:szCs w:val="21"/>
          <w:highlight w:val="none"/>
        </w:rPr>
      </w:pPr>
      <w:r>
        <w:rPr>
          <w:szCs w:val="21"/>
          <w:highlight w:val="none"/>
        </w:rPr>
        <w:t>4、成立磋商小组</w:t>
      </w:r>
    </w:p>
    <w:p>
      <w:pPr>
        <w:spacing w:line="360" w:lineRule="auto"/>
        <w:ind w:left="525" w:leftChars="250"/>
        <w:rPr>
          <w:szCs w:val="21"/>
          <w:highlight w:val="none"/>
        </w:rPr>
      </w:pPr>
      <w:r>
        <w:rPr>
          <w:szCs w:val="21"/>
          <w:highlight w:val="none"/>
        </w:rPr>
        <w:t>由采购单位依法成立磋商小组。</w:t>
      </w:r>
    </w:p>
    <w:p>
      <w:pPr>
        <w:spacing w:line="360" w:lineRule="auto"/>
        <w:ind w:left="-2" w:firstLine="178" w:firstLineChars="85"/>
        <w:rPr>
          <w:szCs w:val="21"/>
          <w:highlight w:val="none"/>
        </w:rPr>
      </w:pPr>
      <w:r>
        <w:rPr>
          <w:szCs w:val="21"/>
          <w:highlight w:val="none"/>
        </w:rPr>
        <w:t>5、磋商</w:t>
      </w:r>
    </w:p>
    <w:p>
      <w:pPr>
        <w:spacing w:line="360" w:lineRule="auto"/>
        <w:ind w:left="-2" w:firstLine="487" w:firstLineChars="232"/>
        <w:rPr>
          <w:szCs w:val="21"/>
          <w:highlight w:val="none"/>
        </w:rPr>
      </w:pPr>
      <w:r>
        <w:rPr>
          <w:szCs w:val="21"/>
          <w:highlight w:val="none"/>
        </w:rPr>
        <w:t>由磋商小组与供应商分别进行磋商、确定最终报价。</w:t>
      </w:r>
    </w:p>
    <w:p>
      <w:pPr>
        <w:spacing w:line="360" w:lineRule="auto"/>
        <w:ind w:left="-2" w:firstLine="178" w:firstLineChars="85"/>
        <w:rPr>
          <w:szCs w:val="21"/>
          <w:highlight w:val="none"/>
        </w:rPr>
      </w:pPr>
      <w:r>
        <w:rPr>
          <w:szCs w:val="21"/>
          <w:highlight w:val="none"/>
        </w:rPr>
        <w:t>6、确认磋商结果，公布预中标候选人。</w:t>
      </w:r>
    </w:p>
    <w:p>
      <w:pPr>
        <w:spacing w:line="360" w:lineRule="auto"/>
        <w:ind w:left="-2" w:firstLine="178" w:firstLineChars="85"/>
        <w:rPr>
          <w:szCs w:val="21"/>
          <w:highlight w:val="none"/>
        </w:rPr>
      </w:pPr>
      <w:r>
        <w:rPr>
          <w:szCs w:val="21"/>
          <w:highlight w:val="none"/>
        </w:rPr>
        <w:t>7、协议签订</w:t>
      </w:r>
    </w:p>
    <w:p>
      <w:pPr>
        <w:spacing w:line="360" w:lineRule="auto"/>
        <w:ind w:left="525" w:leftChars="250"/>
        <w:rPr>
          <w:szCs w:val="21"/>
          <w:highlight w:val="none"/>
        </w:rPr>
      </w:pPr>
      <w:r>
        <w:rPr>
          <w:szCs w:val="21"/>
          <w:highlight w:val="none"/>
        </w:rPr>
        <w:t>中标单位中标后</w:t>
      </w:r>
      <w:r>
        <w:rPr>
          <w:rFonts w:hint="eastAsia"/>
          <w:szCs w:val="21"/>
          <w:highlight w:val="none"/>
        </w:rPr>
        <w:t>须</w:t>
      </w:r>
      <w:r>
        <w:rPr>
          <w:szCs w:val="21"/>
          <w:highlight w:val="none"/>
        </w:rPr>
        <w:t>与采购单位签订合同。具体合同文本以招标单位提供的标准文本为准。本磋商文件及磋商公告为合同的一部分，具有同等的法律效力。</w:t>
      </w:r>
    </w:p>
    <w:p>
      <w:pPr>
        <w:keepNext/>
        <w:keepLines/>
        <w:spacing w:before="120" w:after="120"/>
        <w:outlineLvl w:val="2"/>
        <w:rPr>
          <w:bCs/>
          <w:sz w:val="24"/>
          <w:szCs w:val="21"/>
          <w:highlight w:val="none"/>
        </w:rPr>
      </w:pPr>
      <w:bookmarkStart w:id="21" w:name="_Toc2968"/>
      <w:bookmarkStart w:id="22" w:name="_Toc84864832"/>
      <w:r>
        <w:rPr>
          <w:b/>
          <w:bCs/>
          <w:sz w:val="24"/>
          <w:szCs w:val="21"/>
          <w:highlight w:val="none"/>
        </w:rPr>
        <w:t>十、</w:t>
      </w:r>
      <w:r>
        <w:rPr>
          <w:b/>
          <w:bCs/>
          <w:sz w:val="24"/>
          <w:szCs w:val="32"/>
          <w:highlight w:val="none"/>
        </w:rPr>
        <w:t>其他</w:t>
      </w:r>
      <w:bookmarkEnd w:id="21"/>
      <w:bookmarkEnd w:id="22"/>
    </w:p>
    <w:p>
      <w:pPr>
        <w:spacing w:line="360" w:lineRule="auto"/>
        <w:ind w:left="496" w:leftChars="86" w:hanging="315" w:hangingChars="150"/>
        <w:rPr>
          <w:szCs w:val="21"/>
          <w:highlight w:val="none"/>
        </w:rPr>
      </w:pPr>
      <w:r>
        <w:rPr>
          <w:szCs w:val="21"/>
          <w:highlight w:val="none"/>
        </w:rPr>
        <w:t>1、凡是获得本磋商文件的投标单位，均应当对磋商文件保密。</w:t>
      </w:r>
    </w:p>
    <w:p>
      <w:pPr>
        <w:spacing w:line="360" w:lineRule="auto"/>
        <w:ind w:left="496" w:leftChars="86" w:hanging="315" w:hangingChars="150"/>
        <w:rPr>
          <w:szCs w:val="21"/>
          <w:highlight w:val="none"/>
        </w:rPr>
      </w:pPr>
      <w:r>
        <w:rPr>
          <w:szCs w:val="21"/>
          <w:highlight w:val="none"/>
        </w:rPr>
        <w:t>2、各投标单位在磋商前，对磋商文件及报价必须严格守密，各投标人之间不得相互串通，如有违反将取消投标资格。</w:t>
      </w:r>
    </w:p>
    <w:p>
      <w:pPr>
        <w:numPr>
          <w:ilvl w:val="0"/>
          <w:numId w:val="1"/>
        </w:numPr>
        <w:spacing w:line="360" w:lineRule="auto"/>
        <w:ind w:left="496" w:leftChars="86" w:hanging="315" w:hangingChars="150"/>
        <w:rPr>
          <w:szCs w:val="21"/>
          <w:highlight w:val="none"/>
        </w:rPr>
      </w:pPr>
      <w:r>
        <w:rPr>
          <w:szCs w:val="21"/>
          <w:highlight w:val="none"/>
        </w:rPr>
        <w:t>投标方应提供完整的投标文件三套</w:t>
      </w:r>
      <w:r>
        <w:rPr>
          <w:rFonts w:hint="eastAsia"/>
          <w:szCs w:val="21"/>
          <w:highlight w:val="none"/>
          <w:lang w:eastAsia="zh-CN"/>
        </w:rPr>
        <w:t>（</w:t>
      </w:r>
      <w:r>
        <w:rPr>
          <w:rFonts w:hint="eastAsia"/>
          <w:szCs w:val="21"/>
          <w:highlight w:val="none"/>
          <w:lang w:val="en-US" w:eastAsia="zh-CN"/>
        </w:rPr>
        <w:t>正本一套，副本两套</w:t>
      </w:r>
      <w:r>
        <w:rPr>
          <w:rFonts w:hint="eastAsia"/>
          <w:szCs w:val="21"/>
          <w:highlight w:val="none"/>
          <w:lang w:eastAsia="zh-CN"/>
        </w:rPr>
        <w:t>）</w:t>
      </w:r>
      <w:r>
        <w:rPr>
          <w:szCs w:val="21"/>
          <w:highlight w:val="none"/>
        </w:rPr>
        <w:t>并按约定的时间、地点送达招标人</w:t>
      </w:r>
      <w:r>
        <w:rPr>
          <w:rFonts w:hint="eastAsia"/>
          <w:szCs w:val="21"/>
          <w:highlight w:val="none"/>
        </w:rPr>
        <w:t>指</w:t>
      </w:r>
      <w:r>
        <w:rPr>
          <w:szCs w:val="21"/>
          <w:highlight w:val="none"/>
        </w:rPr>
        <w:t>定处。</w:t>
      </w:r>
    </w:p>
    <w:p>
      <w:pPr>
        <w:numPr>
          <w:ilvl w:val="0"/>
          <w:numId w:val="1"/>
        </w:numPr>
        <w:spacing w:line="360" w:lineRule="auto"/>
        <w:ind w:left="496" w:leftChars="86" w:hanging="315" w:hangingChars="150"/>
        <w:rPr>
          <w:szCs w:val="21"/>
          <w:highlight w:val="none"/>
        </w:rPr>
      </w:pPr>
      <w:r>
        <w:rPr>
          <w:szCs w:val="21"/>
          <w:highlight w:val="none"/>
        </w:rPr>
        <w:t>投标文件逾期送达的视为废标。</w:t>
      </w:r>
    </w:p>
    <w:p>
      <w:pPr>
        <w:spacing w:line="360" w:lineRule="auto"/>
        <w:ind w:left="496" w:leftChars="86" w:hanging="315" w:hangingChars="150"/>
        <w:rPr>
          <w:szCs w:val="21"/>
          <w:highlight w:val="none"/>
        </w:rPr>
      </w:pPr>
      <w:r>
        <w:rPr>
          <w:szCs w:val="21"/>
          <w:highlight w:val="none"/>
        </w:rPr>
        <w:t>5、投标方提供的相关资质证明必须是真实合法的，一旦发现有不符的情况将取消其磋商资格。</w:t>
      </w:r>
    </w:p>
    <w:p>
      <w:pPr>
        <w:pStyle w:val="5"/>
        <w:rPr>
          <w:rFonts w:ascii="Times New Roman" w:hAnsi="Times New Roman" w:cs="Times New Roman"/>
          <w:szCs w:val="30"/>
          <w:highlight w:val="none"/>
        </w:rPr>
      </w:pPr>
      <w:r>
        <w:rPr>
          <w:rFonts w:ascii="Times New Roman" w:hAnsi="Times New Roman" w:eastAsia="宋体" w:cs="Times New Roman"/>
          <w:b w:val="0"/>
          <w:bCs w:val="0"/>
          <w:sz w:val="21"/>
          <w:szCs w:val="30"/>
          <w:highlight w:val="none"/>
        </w:rPr>
        <w:br w:type="page"/>
      </w:r>
    </w:p>
    <w:p>
      <w:pPr>
        <w:pStyle w:val="5"/>
        <w:rPr>
          <w:rFonts w:hint="eastAsia" w:ascii="Times New Roman" w:hAnsi="Times New Roman" w:cs="Times New Roman"/>
          <w:szCs w:val="30"/>
          <w:highlight w:val="none"/>
        </w:rPr>
      </w:pPr>
      <w:bookmarkStart w:id="23" w:name="_Toc24839"/>
      <w:r>
        <w:rPr>
          <w:rFonts w:hint="eastAsia" w:ascii="Times New Roman" w:hAnsi="Times New Roman" w:cs="Times New Roman"/>
          <w:szCs w:val="30"/>
          <w:highlight w:val="none"/>
        </w:rPr>
        <w:t>第三章 采购需求</w:t>
      </w:r>
      <w:bookmarkEnd w:id="23"/>
    </w:p>
    <w:p>
      <w:pPr>
        <w:pStyle w:val="5"/>
        <w:spacing w:before="0" w:after="0" w:line="400" w:lineRule="exact"/>
        <w:rPr>
          <w:rFonts w:hint="eastAsia" w:ascii="宋体" w:hAnsi="宋体" w:eastAsia="宋体"/>
          <w:sz w:val="24"/>
          <w:szCs w:val="24"/>
          <w:highlight w:val="none"/>
        </w:rPr>
      </w:pPr>
      <w:bookmarkStart w:id="24" w:name="_Toc8391032"/>
      <w:bookmarkStart w:id="25" w:name="_Toc500508669"/>
      <w:bookmarkStart w:id="26" w:name="_Toc509220567"/>
      <w:bookmarkStart w:id="27" w:name="_Toc7634"/>
      <w:bookmarkStart w:id="28" w:name="_Toc466546910"/>
      <w:r>
        <w:rPr>
          <w:rFonts w:hint="eastAsia" w:ascii="宋体" w:hAnsi="宋体" w:eastAsia="宋体"/>
          <w:sz w:val="24"/>
          <w:szCs w:val="24"/>
          <w:highlight w:val="none"/>
        </w:rPr>
        <w:t>一、</w:t>
      </w:r>
      <w:bookmarkEnd w:id="24"/>
      <w:bookmarkEnd w:id="25"/>
      <w:bookmarkEnd w:id="26"/>
      <w:r>
        <w:rPr>
          <w:rFonts w:hint="eastAsia" w:ascii="宋体" w:hAnsi="宋体" w:eastAsia="宋体"/>
          <w:sz w:val="24"/>
          <w:szCs w:val="24"/>
          <w:highlight w:val="none"/>
        </w:rPr>
        <w:t>项目简介</w:t>
      </w:r>
      <w:bookmarkEnd w:id="27"/>
    </w:p>
    <w:p>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随着</w:t>
      </w:r>
      <w:r>
        <w:rPr>
          <w:rFonts w:hint="eastAsia" w:ascii="方正仿宋_GBK" w:hAnsi="方正仿宋_GBK" w:eastAsia="方正仿宋_GBK" w:cs="方正仿宋_GBK"/>
          <w:sz w:val="24"/>
          <w:szCs w:val="24"/>
          <w:highlight w:val="none"/>
        </w:rPr>
        <w:t>项目</w:t>
      </w:r>
      <w:r>
        <w:rPr>
          <w:rFonts w:hint="eastAsia" w:ascii="方正仿宋_GBK" w:hAnsi="方正仿宋_GBK" w:eastAsia="方正仿宋_GBK" w:cs="方正仿宋_GBK"/>
          <w:sz w:val="24"/>
          <w:szCs w:val="24"/>
          <w:highlight w:val="none"/>
          <w:lang w:val="en-US" w:eastAsia="zh-CN"/>
        </w:rPr>
        <w:t>进一步的研究及产业</w:t>
      </w:r>
      <w:r>
        <w:rPr>
          <w:rFonts w:hint="eastAsia" w:ascii="方正仿宋_GBK" w:hAnsi="方正仿宋_GBK" w:eastAsia="方正仿宋_GBK" w:cs="方正仿宋_GBK"/>
          <w:sz w:val="24"/>
          <w:szCs w:val="24"/>
          <w:highlight w:val="none"/>
        </w:rPr>
        <w:t>发展业务需要，</w:t>
      </w:r>
      <w:r>
        <w:rPr>
          <w:rFonts w:hint="eastAsia" w:ascii="方正仿宋_GBK" w:hAnsi="方正仿宋_GBK" w:eastAsia="方正仿宋_GBK" w:cs="方正仿宋_GBK"/>
          <w:sz w:val="24"/>
          <w:szCs w:val="24"/>
          <w:highlight w:val="none"/>
          <w:lang w:val="en-US" w:eastAsia="zh-CN"/>
        </w:rPr>
        <w:t>为</w:t>
      </w:r>
      <w:r>
        <w:rPr>
          <w:rFonts w:hint="eastAsia" w:ascii="方正仿宋_GBK" w:hAnsi="方正仿宋_GBK" w:eastAsia="方正仿宋_GBK" w:cs="方正仿宋_GBK"/>
          <w:sz w:val="24"/>
          <w:szCs w:val="24"/>
          <w:highlight w:val="none"/>
        </w:rPr>
        <w:t>保障</w:t>
      </w:r>
      <w:r>
        <w:rPr>
          <w:rFonts w:hint="eastAsia" w:ascii="方正仿宋_GBK" w:hAnsi="方正仿宋_GBK" w:eastAsia="方正仿宋_GBK" w:cs="方正仿宋_GBK"/>
          <w:sz w:val="24"/>
          <w:szCs w:val="24"/>
          <w:highlight w:val="none"/>
          <w:lang w:val="en-US" w:eastAsia="zh-CN"/>
        </w:rPr>
        <w:t>团队业务运营云</w:t>
      </w:r>
      <w:r>
        <w:rPr>
          <w:rFonts w:hint="eastAsia" w:ascii="方正仿宋_GBK" w:hAnsi="方正仿宋_GBK" w:eastAsia="方正仿宋_GBK" w:cs="方正仿宋_GBK"/>
          <w:sz w:val="24"/>
          <w:szCs w:val="24"/>
          <w:highlight w:val="none"/>
        </w:rPr>
        <w:t>平台支撑的高速及可靠性，考虑到</w:t>
      </w:r>
      <w:r>
        <w:rPr>
          <w:rFonts w:hint="eastAsia" w:ascii="方正仿宋_GBK" w:hAnsi="方正仿宋_GBK" w:eastAsia="方正仿宋_GBK" w:cs="方正仿宋_GBK"/>
          <w:sz w:val="24"/>
          <w:szCs w:val="24"/>
          <w:highlight w:val="none"/>
          <w:lang w:val="en-US" w:eastAsia="zh-CN"/>
        </w:rPr>
        <w:t>团队</w:t>
      </w:r>
      <w:r>
        <w:rPr>
          <w:rFonts w:hint="eastAsia" w:ascii="方正仿宋_GBK" w:hAnsi="方正仿宋_GBK" w:eastAsia="方正仿宋_GBK" w:cs="方正仿宋_GBK"/>
          <w:sz w:val="24"/>
          <w:szCs w:val="24"/>
          <w:highlight w:val="none"/>
        </w:rPr>
        <w:t>的实际</w:t>
      </w:r>
      <w:r>
        <w:rPr>
          <w:rFonts w:hint="eastAsia" w:ascii="方正仿宋_GBK" w:hAnsi="方正仿宋_GBK" w:eastAsia="方正仿宋_GBK" w:cs="方正仿宋_GBK"/>
          <w:sz w:val="24"/>
          <w:szCs w:val="24"/>
          <w:highlight w:val="none"/>
          <w:lang w:val="en-US" w:eastAsia="zh-CN"/>
        </w:rPr>
        <w:t>科研</w:t>
      </w:r>
      <w:r>
        <w:rPr>
          <w:rFonts w:hint="eastAsia" w:ascii="方正仿宋_GBK" w:hAnsi="方正仿宋_GBK" w:eastAsia="方正仿宋_GBK" w:cs="方正仿宋_GBK"/>
          <w:sz w:val="24"/>
          <w:szCs w:val="24"/>
          <w:highlight w:val="none"/>
        </w:rPr>
        <w:t>需求，</w:t>
      </w:r>
      <w:r>
        <w:rPr>
          <w:rFonts w:hint="eastAsia" w:ascii="方正仿宋_GBK" w:hAnsi="方正仿宋_GBK" w:eastAsia="方正仿宋_GBK" w:cs="方正仿宋_GBK"/>
          <w:sz w:val="24"/>
          <w:szCs w:val="24"/>
          <w:highlight w:val="none"/>
          <w:lang w:val="en-US" w:eastAsia="zh-CN"/>
        </w:rPr>
        <w:t>团队计划</w:t>
      </w:r>
      <w:r>
        <w:rPr>
          <w:rFonts w:hint="eastAsia" w:ascii="方正仿宋_GBK" w:hAnsi="方正仿宋_GBK" w:eastAsia="方正仿宋_GBK" w:cs="方正仿宋_GBK"/>
          <w:sz w:val="24"/>
          <w:szCs w:val="24"/>
          <w:highlight w:val="none"/>
        </w:rPr>
        <w:t>采购一批云计算及存储资源进行线上服务部署及数据存储。需要使用容器化技术进行测试及生产环境的部署，同时需要公网ip</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独立带宽</w:t>
      </w:r>
      <w:r>
        <w:rPr>
          <w:rFonts w:hint="eastAsia" w:ascii="方正仿宋_GBK" w:hAnsi="方正仿宋_GBK" w:eastAsia="方正仿宋_GBK" w:cs="方正仿宋_GBK"/>
          <w:sz w:val="24"/>
          <w:szCs w:val="24"/>
          <w:highlight w:val="none"/>
          <w:lang w:val="en-US" w:eastAsia="zh-CN"/>
        </w:rPr>
        <w:t>和基于SD-WAN组网服务以</w:t>
      </w:r>
      <w:r>
        <w:rPr>
          <w:rFonts w:hint="eastAsia" w:ascii="方正仿宋_GBK" w:hAnsi="方正仿宋_GBK" w:eastAsia="方正仿宋_GBK" w:cs="方正仿宋_GBK"/>
          <w:sz w:val="24"/>
          <w:szCs w:val="24"/>
          <w:highlight w:val="none"/>
        </w:rPr>
        <w:t>对外提供业务服务对外提供业务服务</w:t>
      </w:r>
      <w:r>
        <w:rPr>
          <w:rFonts w:hint="eastAsia" w:ascii="方正仿宋_GBK" w:hAnsi="方正仿宋_GBK" w:eastAsia="方正仿宋_GBK" w:cs="方正仿宋_GBK"/>
          <w:sz w:val="24"/>
          <w:szCs w:val="24"/>
          <w:highlight w:val="none"/>
          <w:lang w:eastAsia="zh-CN"/>
        </w:rPr>
        <w:t>。</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本次建设以够用实用、着眼长远为原则，以“深化应用、融合创新、分类部署、保障</w:t>
      </w:r>
      <w:r>
        <w:rPr>
          <w:rFonts w:hint="eastAsia" w:ascii="方正仿宋_GBK" w:hAnsi="方正仿宋_GBK" w:eastAsia="方正仿宋_GBK" w:cs="方正仿宋_GBK"/>
          <w:sz w:val="24"/>
          <w:szCs w:val="24"/>
          <w:highlight w:val="none"/>
          <w:lang w:val="en-US" w:eastAsia="zh-CN"/>
        </w:rPr>
        <w:t>科研</w:t>
      </w:r>
      <w:r>
        <w:rPr>
          <w:rFonts w:hint="eastAsia" w:ascii="方正仿宋_GBK" w:hAnsi="方正仿宋_GBK" w:eastAsia="方正仿宋_GBK" w:cs="方正仿宋_GBK"/>
          <w:sz w:val="24"/>
          <w:szCs w:val="24"/>
          <w:highlight w:val="none"/>
        </w:rPr>
        <w:t>”为宗旨，着力于解决</w:t>
      </w:r>
      <w:r>
        <w:rPr>
          <w:rFonts w:hint="eastAsia" w:ascii="方正仿宋_GBK" w:hAnsi="方正仿宋_GBK" w:eastAsia="方正仿宋_GBK" w:cs="方正仿宋_GBK"/>
          <w:sz w:val="24"/>
          <w:szCs w:val="24"/>
          <w:highlight w:val="none"/>
          <w:lang w:val="en-US" w:eastAsia="zh-CN"/>
        </w:rPr>
        <w:t>团队</w:t>
      </w:r>
      <w:r>
        <w:rPr>
          <w:rFonts w:hint="eastAsia" w:ascii="方正仿宋_GBK" w:hAnsi="方正仿宋_GBK" w:eastAsia="方正仿宋_GBK" w:cs="方正仿宋_GBK"/>
          <w:sz w:val="24"/>
          <w:szCs w:val="24"/>
          <w:highlight w:val="none"/>
        </w:rPr>
        <w:t>在线</w:t>
      </w:r>
      <w:r>
        <w:rPr>
          <w:rFonts w:hint="eastAsia" w:ascii="方正仿宋_GBK" w:hAnsi="方正仿宋_GBK" w:eastAsia="方正仿宋_GBK" w:cs="方正仿宋_GBK"/>
          <w:sz w:val="24"/>
          <w:szCs w:val="24"/>
          <w:highlight w:val="none"/>
          <w:lang w:val="en-US" w:eastAsia="zh-CN"/>
        </w:rPr>
        <w:t>系统</w:t>
      </w:r>
      <w:r>
        <w:rPr>
          <w:rFonts w:hint="eastAsia" w:ascii="方正仿宋_GBK" w:hAnsi="方正仿宋_GBK" w:eastAsia="方正仿宋_GBK" w:cs="方正仿宋_GBK"/>
          <w:sz w:val="24"/>
          <w:szCs w:val="24"/>
          <w:highlight w:val="none"/>
        </w:rPr>
        <w:t>需求，充分利用各类资源，为</w:t>
      </w:r>
      <w:r>
        <w:rPr>
          <w:rFonts w:hint="eastAsia" w:ascii="方正仿宋_GBK" w:hAnsi="方正仿宋_GBK" w:eastAsia="方正仿宋_GBK" w:cs="方正仿宋_GBK"/>
          <w:sz w:val="24"/>
          <w:szCs w:val="24"/>
          <w:highlight w:val="none"/>
          <w:lang w:val="en-US" w:eastAsia="zh-CN"/>
        </w:rPr>
        <w:t>团队项目后期产业化</w:t>
      </w:r>
      <w:r>
        <w:rPr>
          <w:rFonts w:hint="eastAsia" w:ascii="方正仿宋_GBK" w:hAnsi="方正仿宋_GBK" w:eastAsia="方正仿宋_GBK" w:cs="方正仿宋_GBK"/>
          <w:sz w:val="24"/>
          <w:szCs w:val="24"/>
          <w:highlight w:val="none"/>
        </w:rPr>
        <w:t>应用提供适宜的云计算资源支撑，为下一步全面推进</w:t>
      </w:r>
      <w:r>
        <w:rPr>
          <w:rFonts w:hint="eastAsia" w:ascii="方正仿宋_GBK" w:hAnsi="方正仿宋_GBK" w:eastAsia="方正仿宋_GBK" w:cs="方正仿宋_GBK"/>
          <w:sz w:val="24"/>
          <w:szCs w:val="24"/>
          <w:highlight w:val="none"/>
          <w:lang w:val="en-US" w:eastAsia="zh-CN"/>
        </w:rPr>
        <w:t>平台产业化运营</w:t>
      </w:r>
      <w:r>
        <w:rPr>
          <w:rFonts w:hint="eastAsia" w:ascii="方正仿宋_GBK" w:hAnsi="方正仿宋_GBK" w:eastAsia="方正仿宋_GBK" w:cs="方正仿宋_GBK"/>
          <w:sz w:val="24"/>
          <w:szCs w:val="24"/>
          <w:highlight w:val="none"/>
        </w:rPr>
        <w:t>打下基础。</w:t>
      </w:r>
    </w:p>
    <w:p>
      <w:pPr>
        <w:pStyle w:val="5"/>
        <w:spacing w:before="0" w:after="0" w:line="400" w:lineRule="exact"/>
        <w:rPr>
          <w:rFonts w:ascii="宋体" w:hAnsi="宋体" w:eastAsia="宋体"/>
          <w:sz w:val="24"/>
          <w:szCs w:val="24"/>
          <w:highlight w:val="none"/>
        </w:rPr>
      </w:pPr>
      <w:bookmarkStart w:id="29" w:name="_Toc9495"/>
      <w:r>
        <w:rPr>
          <w:rFonts w:hint="eastAsia" w:ascii="宋体" w:hAnsi="宋体" w:eastAsia="宋体"/>
          <w:sz w:val="24"/>
          <w:szCs w:val="24"/>
          <w:highlight w:val="none"/>
        </w:rPr>
        <w:t>二、服务采购</w:t>
      </w:r>
      <w:bookmarkEnd w:id="2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938"/>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46" w:type="dxa"/>
            <w:noWrap w:val="0"/>
            <w:vAlign w:val="center"/>
          </w:tcPr>
          <w:p>
            <w:pPr>
              <w:spacing w:line="400" w:lineRule="exact"/>
              <w:jc w:val="center"/>
              <w:rPr>
                <w:rFonts w:hint="eastAsia" w:ascii="仿宋" w:hAnsi="仿宋" w:eastAsia="仿宋"/>
                <w:sz w:val="24"/>
                <w:szCs w:val="24"/>
                <w:highlight w:val="none"/>
              </w:rPr>
            </w:pPr>
            <w:r>
              <w:rPr>
                <w:rFonts w:hint="eastAsia" w:ascii="仿宋" w:hAnsi="仿宋" w:eastAsia="仿宋"/>
                <w:sz w:val="24"/>
                <w:szCs w:val="24"/>
                <w:highlight w:val="none"/>
              </w:rPr>
              <w:t>服务名称</w:t>
            </w:r>
          </w:p>
        </w:tc>
        <w:tc>
          <w:tcPr>
            <w:tcW w:w="938" w:type="dxa"/>
            <w:noWrap w:val="0"/>
            <w:vAlign w:val="center"/>
          </w:tcPr>
          <w:p>
            <w:pPr>
              <w:spacing w:line="400" w:lineRule="exact"/>
              <w:jc w:val="center"/>
              <w:rPr>
                <w:rFonts w:hint="eastAsia" w:ascii="仿宋" w:hAnsi="仿宋" w:eastAsia="仿宋"/>
                <w:sz w:val="24"/>
                <w:szCs w:val="24"/>
                <w:highlight w:val="none"/>
              </w:rPr>
            </w:pPr>
            <w:r>
              <w:rPr>
                <w:rFonts w:hint="eastAsia" w:ascii="仿宋" w:hAnsi="仿宋" w:eastAsia="仿宋"/>
                <w:sz w:val="24"/>
                <w:szCs w:val="24"/>
                <w:highlight w:val="none"/>
              </w:rPr>
              <w:t>服务期</w:t>
            </w:r>
          </w:p>
        </w:tc>
        <w:tc>
          <w:tcPr>
            <w:tcW w:w="5807" w:type="dxa"/>
            <w:noWrap w:val="0"/>
            <w:vAlign w:val="center"/>
          </w:tcPr>
          <w:p>
            <w:pPr>
              <w:spacing w:line="400" w:lineRule="exact"/>
              <w:jc w:val="center"/>
              <w:rPr>
                <w:rFonts w:hint="eastAsia" w:ascii="仿宋" w:hAnsi="仿宋" w:eastAsia="仿宋"/>
                <w:sz w:val="24"/>
                <w:szCs w:val="24"/>
                <w:highlight w:val="none"/>
              </w:rPr>
            </w:pPr>
            <w:r>
              <w:rPr>
                <w:rFonts w:hint="eastAsia" w:ascii="仿宋" w:hAnsi="仿宋" w:eastAsia="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46" w:type="dxa"/>
            <w:noWrap w:val="0"/>
            <w:vAlign w:val="center"/>
          </w:tcPr>
          <w:p>
            <w:pPr>
              <w:spacing w:line="400" w:lineRule="exact"/>
              <w:jc w:val="center"/>
              <w:rPr>
                <w:rFonts w:hint="eastAsia" w:ascii="仿宋" w:hAnsi="仿宋" w:eastAsia="仿宋"/>
                <w:sz w:val="24"/>
                <w:szCs w:val="24"/>
                <w:highlight w:val="none"/>
              </w:rPr>
            </w:pPr>
            <w:r>
              <w:rPr>
                <w:rFonts w:hint="eastAsia" w:ascii="仿宋" w:hAnsi="仿宋" w:eastAsia="仿宋"/>
                <w:sz w:val="24"/>
                <w:szCs w:val="24"/>
                <w:highlight w:val="none"/>
              </w:rPr>
              <w:t>云服务采购项目</w:t>
            </w:r>
          </w:p>
        </w:tc>
        <w:tc>
          <w:tcPr>
            <w:tcW w:w="938" w:type="dxa"/>
            <w:noWrap w:val="0"/>
            <w:vAlign w:val="center"/>
          </w:tcPr>
          <w:p>
            <w:pPr>
              <w:spacing w:line="400" w:lineRule="exact"/>
              <w:jc w:val="center"/>
              <w:rPr>
                <w:rFonts w:hint="eastAsia" w:ascii="仿宋" w:hAnsi="仿宋" w:eastAsia="仿宋"/>
                <w:sz w:val="24"/>
                <w:szCs w:val="24"/>
                <w:highlight w:val="none"/>
              </w:rPr>
            </w:pPr>
            <w:r>
              <w:rPr>
                <w:rFonts w:hint="eastAsia" w:ascii="仿宋" w:hAnsi="仿宋" w:eastAsia="仿宋"/>
                <w:sz w:val="24"/>
                <w:szCs w:val="24"/>
                <w:highlight w:val="none"/>
              </w:rPr>
              <w:t>1年</w:t>
            </w:r>
          </w:p>
        </w:tc>
        <w:tc>
          <w:tcPr>
            <w:tcW w:w="5807" w:type="dxa"/>
            <w:noWrap w:val="0"/>
            <w:vAlign w:val="center"/>
          </w:tcPr>
          <w:p>
            <w:pPr>
              <w:spacing w:line="400" w:lineRule="exact"/>
              <w:jc w:val="left"/>
              <w:rPr>
                <w:rFonts w:hint="eastAsia" w:ascii="仿宋" w:hAnsi="仿宋" w:eastAsia="仿宋"/>
                <w:sz w:val="24"/>
                <w:szCs w:val="24"/>
                <w:highlight w:val="none"/>
              </w:rPr>
            </w:pPr>
            <w:r>
              <w:rPr>
                <w:rFonts w:hint="eastAsia" w:ascii="仿宋" w:hAnsi="仿宋" w:eastAsia="仿宋"/>
                <w:sz w:val="24"/>
                <w:szCs w:val="24"/>
                <w:highlight w:val="none"/>
              </w:rPr>
              <w:t>服务时间：签订合同后，</w:t>
            </w:r>
            <w:r>
              <w:rPr>
                <w:rFonts w:hint="eastAsia" w:ascii="仿宋" w:hAnsi="仿宋" w:eastAsia="仿宋"/>
                <w:color w:val="000000" w:themeColor="text1"/>
                <w:sz w:val="24"/>
                <w:szCs w:val="24"/>
                <w:highlight w:val="none"/>
                <w14:textFill>
                  <w14:solidFill>
                    <w14:schemeClr w14:val="tx1"/>
                  </w14:solidFill>
                </w14:textFill>
              </w:rPr>
              <w:t>三个日</w:t>
            </w:r>
            <w:r>
              <w:rPr>
                <w:rFonts w:hint="eastAsia" w:ascii="仿宋" w:hAnsi="仿宋" w:eastAsia="仿宋"/>
                <w:sz w:val="24"/>
                <w:szCs w:val="24"/>
                <w:highlight w:val="none"/>
              </w:rPr>
              <w:t>历日完成施工并配合完成平台迁移及上线运营，自经采购人确认完全具备服务能力之日起1年</w:t>
            </w:r>
          </w:p>
        </w:tc>
      </w:tr>
    </w:tbl>
    <w:p>
      <w:pPr>
        <w:pStyle w:val="5"/>
        <w:numPr>
          <w:ilvl w:val="0"/>
          <w:numId w:val="2"/>
        </w:numPr>
        <w:spacing w:before="0" w:after="0" w:line="400" w:lineRule="exact"/>
        <w:rPr>
          <w:rFonts w:hint="eastAsia" w:ascii="宋体" w:hAnsi="宋体" w:eastAsia="宋体"/>
          <w:sz w:val="24"/>
          <w:szCs w:val="24"/>
          <w:highlight w:val="none"/>
        </w:rPr>
      </w:pPr>
      <w:bookmarkStart w:id="30" w:name="_Toc14213"/>
      <w:r>
        <w:rPr>
          <w:rFonts w:hint="eastAsia" w:ascii="宋体" w:hAnsi="宋体" w:eastAsia="宋体"/>
          <w:sz w:val="24"/>
          <w:szCs w:val="24"/>
          <w:highlight w:val="none"/>
        </w:rPr>
        <w:t>服务采购一览表</w:t>
      </w:r>
      <w:bookmarkEnd w:id="30"/>
    </w:p>
    <w:bookmarkEnd w:id="28"/>
    <w:tbl>
      <w:tblPr>
        <w:tblStyle w:val="25"/>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92"/>
        <w:gridCol w:w="3597"/>
        <w:gridCol w:w="707"/>
        <w:gridCol w:w="75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00" w:lineRule="exact"/>
              <w:jc w:val="center"/>
              <w:rPr>
                <w:rFonts w:ascii="仿宋" w:hAnsi="仿宋" w:eastAsia="仿宋"/>
                <w:b/>
                <w:bCs/>
                <w:sz w:val="21"/>
                <w:szCs w:val="21"/>
                <w:highlight w:val="none"/>
              </w:rPr>
            </w:pPr>
            <w:bookmarkStart w:id="31" w:name="_Toc8391033"/>
            <w:r>
              <w:rPr>
                <w:rFonts w:hint="eastAsia" w:ascii="仿宋" w:hAnsi="仿宋" w:eastAsia="仿宋"/>
                <w:b/>
                <w:bCs/>
                <w:sz w:val="21"/>
                <w:szCs w:val="21"/>
                <w:highlight w:val="none"/>
              </w:rPr>
              <w:t>序号</w:t>
            </w:r>
          </w:p>
        </w:tc>
        <w:tc>
          <w:tcPr>
            <w:tcW w:w="2292" w:type="dxa"/>
            <w:noWrap w:val="0"/>
            <w:vAlign w:val="center"/>
          </w:tcPr>
          <w:p>
            <w:pPr>
              <w:spacing w:line="400" w:lineRule="exact"/>
              <w:jc w:val="center"/>
              <w:rPr>
                <w:rFonts w:ascii="仿宋" w:hAnsi="仿宋" w:eastAsia="仿宋"/>
                <w:b/>
                <w:bCs/>
                <w:sz w:val="21"/>
                <w:szCs w:val="21"/>
                <w:highlight w:val="none"/>
              </w:rPr>
            </w:pPr>
            <w:r>
              <w:rPr>
                <w:rFonts w:hint="eastAsia" w:ascii="仿宋" w:hAnsi="仿宋" w:eastAsia="仿宋"/>
                <w:b/>
                <w:bCs/>
                <w:sz w:val="21"/>
                <w:szCs w:val="21"/>
                <w:highlight w:val="none"/>
              </w:rPr>
              <w:t>产品名称</w:t>
            </w:r>
          </w:p>
        </w:tc>
        <w:tc>
          <w:tcPr>
            <w:tcW w:w="3597" w:type="dxa"/>
            <w:noWrap w:val="0"/>
            <w:vAlign w:val="center"/>
          </w:tcPr>
          <w:p>
            <w:pPr>
              <w:spacing w:line="400" w:lineRule="exact"/>
              <w:jc w:val="center"/>
              <w:rPr>
                <w:rFonts w:hint="eastAsia" w:ascii="仿宋" w:hAnsi="仿宋" w:eastAsia="仿宋"/>
                <w:b/>
                <w:bCs/>
                <w:sz w:val="21"/>
                <w:szCs w:val="21"/>
                <w:highlight w:val="none"/>
              </w:rPr>
            </w:pPr>
            <w:r>
              <w:rPr>
                <w:rFonts w:hint="eastAsia" w:ascii="仿宋" w:hAnsi="仿宋" w:eastAsia="仿宋"/>
                <w:b/>
                <w:bCs/>
                <w:sz w:val="21"/>
                <w:szCs w:val="21"/>
                <w:highlight w:val="none"/>
              </w:rPr>
              <w:t>规格</w:t>
            </w:r>
          </w:p>
        </w:tc>
        <w:tc>
          <w:tcPr>
            <w:tcW w:w="707" w:type="dxa"/>
            <w:noWrap w:val="0"/>
            <w:vAlign w:val="center"/>
          </w:tcPr>
          <w:p>
            <w:pPr>
              <w:spacing w:line="400" w:lineRule="exact"/>
              <w:jc w:val="center"/>
              <w:rPr>
                <w:rFonts w:ascii="仿宋" w:hAnsi="仿宋" w:eastAsia="仿宋"/>
                <w:b/>
                <w:bCs/>
                <w:sz w:val="21"/>
                <w:szCs w:val="21"/>
                <w:highlight w:val="none"/>
              </w:rPr>
            </w:pPr>
            <w:r>
              <w:rPr>
                <w:rFonts w:hint="eastAsia" w:ascii="仿宋" w:hAnsi="仿宋" w:eastAsia="仿宋"/>
                <w:b/>
                <w:bCs/>
                <w:sz w:val="21"/>
                <w:szCs w:val="21"/>
                <w:highlight w:val="none"/>
              </w:rPr>
              <w:t>数量</w:t>
            </w:r>
          </w:p>
        </w:tc>
        <w:tc>
          <w:tcPr>
            <w:tcW w:w="753" w:type="dxa"/>
            <w:noWrap w:val="0"/>
            <w:vAlign w:val="center"/>
          </w:tcPr>
          <w:p>
            <w:pPr>
              <w:spacing w:line="400" w:lineRule="exact"/>
              <w:jc w:val="center"/>
              <w:rPr>
                <w:rFonts w:ascii="仿宋" w:hAnsi="仿宋" w:eastAsia="仿宋"/>
                <w:b/>
                <w:bCs/>
                <w:sz w:val="21"/>
                <w:szCs w:val="21"/>
                <w:highlight w:val="none"/>
              </w:rPr>
            </w:pPr>
            <w:r>
              <w:rPr>
                <w:rFonts w:hint="eastAsia" w:ascii="仿宋" w:hAnsi="仿宋" w:eastAsia="仿宋"/>
                <w:b/>
                <w:bCs/>
                <w:sz w:val="21"/>
                <w:szCs w:val="21"/>
                <w:highlight w:val="none"/>
              </w:rPr>
              <w:t>单位</w:t>
            </w:r>
          </w:p>
        </w:tc>
        <w:tc>
          <w:tcPr>
            <w:tcW w:w="687" w:type="dxa"/>
            <w:noWrap w:val="0"/>
            <w:vAlign w:val="center"/>
          </w:tcPr>
          <w:p>
            <w:pPr>
              <w:spacing w:line="400" w:lineRule="exact"/>
              <w:jc w:val="center"/>
              <w:rPr>
                <w:rFonts w:ascii="仿宋" w:hAnsi="仿宋" w:eastAsia="仿宋"/>
                <w:b/>
                <w:bCs/>
                <w:sz w:val="21"/>
                <w:szCs w:val="21"/>
                <w:highlight w:val="none"/>
              </w:rPr>
            </w:pPr>
            <w:r>
              <w:rPr>
                <w:rFonts w:hint="eastAsia" w:ascii="仿宋" w:hAnsi="仿宋" w:eastAsia="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75" w:type="dxa"/>
            <w:shd w:val="clear" w:color="auto" w:fill="auto"/>
            <w:noWrap w:val="0"/>
            <w:vAlign w:val="center"/>
          </w:tcPr>
          <w:p>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292" w:type="dxa"/>
            <w:shd w:val="clear" w:color="auto" w:fill="auto"/>
            <w:noWrap w:val="0"/>
            <w:vAlign w:val="center"/>
          </w:tcPr>
          <w:p>
            <w:pPr>
              <w:rPr>
                <w:rFonts w:hint="eastAsia" w:ascii="仿宋" w:hAnsi="仿宋" w:eastAsia="仿宋" w:cs="仿宋"/>
                <w:sz w:val="21"/>
                <w:szCs w:val="21"/>
                <w:highlight w:val="none"/>
              </w:rPr>
            </w:pPr>
            <w:r>
              <w:rPr>
                <w:rFonts w:hint="eastAsia" w:ascii="仿宋" w:hAnsi="仿宋" w:eastAsia="仿宋" w:cs="仿宋"/>
                <w:b w:val="0"/>
                <w:sz w:val="21"/>
                <w:szCs w:val="21"/>
                <w:highlight w:val="none"/>
              </w:rPr>
              <w:t>测试环境云服务器</w:t>
            </w:r>
          </w:p>
        </w:tc>
        <w:tc>
          <w:tcPr>
            <w:tcW w:w="3597" w:type="dxa"/>
            <w:shd w:val="clear" w:color="auto" w:fill="auto"/>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配置：8核32GB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系统盘：200GB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数据盘：1000GB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Cs w:val="21"/>
              </w:rPr>
              <w:t>GPU：1 颗 显存&gt;=16G，CUDA 核心&gt;=3200个，接口: PCIe 3.0 x16</w:t>
            </w:r>
          </w:p>
          <w:p>
            <w:pPr>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带宽：10MB</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固定带宽</w:t>
            </w:r>
            <w:r>
              <w:rPr>
                <w:rFonts w:hint="eastAsia" w:ascii="仿宋" w:hAnsi="仿宋" w:eastAsia="仿宋" w:cs="仿宋"/>
                <w:sz w:val="21"/>
                <w:szCs w:val="21"/>
                <w:highlight w:val="none"/>
                <w:lang w:eastAsia="zh-CN"/>
              </w:rPr>
              <w:t>）</w:t>
            </w:r>
          </w:p>
        </w:tc>
        <w:tc>
          <w:tcPr>
            <w:tcW w:w="707" w:type="dxa"/>
            <w:noWrap w:val="0"/>
            <w:vAlign w:val="center"/>
          </w:tcPr>
          <w:p>
            <w:pPr>
              <w:spacing w:line="400" w:lineRule="exact"/>
              <w:jc w:val="center"/>
              <w:rPr>
                <w:rFonts w:hint="eastAsia" w:ascii="仿宋" w:hAnsi="仿宋" w:eastAsia="仿宋"/>
                <w:sz w:val="21"/>
                <w:szCs w:val="21"/>
                <w:highlight w:val="none"/>
              </w:rPr>
            </w:pPr>
            <w:r>
              <w:rPr>
                <w:rFonts w:hint="eastAsia" w:ascii="仿宋" w:hAnsi="仿宋" w:eastAsia="仿宋"/>
                <w:sz w:val="21"/>
                <w:szCs w:val="21"/>
                <w:highlight w:val="none"/>
              </w:rPr>
              <w:t>1</w:t>
            </w:r>
          </w:p>
        </w:tc>
        <w:tc>
          <w:tcPr>
            <w:tcW w:w="753" w:type="dxa"/>
            <w:noWrap w:val="0"/>
            <w:vAlign w:val="center"/>
          </w:tcPr>
          <w:p>
            <w:pPr>
              <w:spacing w:line="400" w:lineRule="exact"/>
              <w:jc w:val="center"/>
              <w:rPr>
                <w:rFonts w:hint="eastAsia" w:ascii="仿宋" w:hAnsi="仿宋" w:eastAsia="仿宋"/>
                <w:sz w:val="21"/>
                <w:szCs w:val="21"/>
                <w:highlight w:val="none"/>
              </w:rPr>
            </w:pPr>
            <w:r>
              <w:rPr>
                <w:rFonts w:hint="eastAsia" w:ascii="仿宋" w:hAnsi="仿宋" w:eastAsia="仿宋"/>
                <w:sz w:val="21"/>
                <w:szCs w:val="21"/>
                <w:highlight w:val="none"/>
              </w:rPr>
              <w:t>台</w:t>
            </w:r>
          </w:p>
        </w:tc>
        <w:tc>
          <w:tcPr>
            <w:tcW w:w="687" w:type="dxa"/>
            <w:noWrap w:val="0"/>
            <w:vAlign w:val="center"/>
          </w:tcPr>
          <w:p>
            <w:pPr>
              <w:spacing w:line="400" w:lineRule="exact"/>
              <w:jc w:val="center"/>
              <w:rPr>
                <w:rFonts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noWrap w:val="0"/>
            <w:vAlign w:val="center"/>
          </w:tcPr>
          <w:p>
            <w:pPr>
              <w:spacing w:line="400" w:lineRule="exact"/>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2292" w:type="dxa"/>
            <w:shd w:val="clear" w:color="auto" w:fill="auto"/>
            <w:noWrap w:val="0"/>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rPr>
              <w:t>测试环境云服务器</w:t>
            </w:r>
          </w:p>
        </w:tc>
        <w:tc>
          <w:tcPr>
            <w:tcW w:w="3597" w:type="dxa"/>
            <w:shd w:val="clear" w:color="auto" w:fill="auto"/>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核</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0GB</w:t>
            </w:r>
          </w:p>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带宽：</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MB</w:t>
            </w:r>
          </w:p>
        </w:tc>
        <w:tc>
          <w:tcPr>
            <w:tcW w:w="707" w:type="dxa"/>
            <w:noWrap w:val="0"/>
            <w:vAlign w:val="center"/>
          </w:tcPr>
          <w:p>
            <w:pPr>
              <w:spacing w:line="400" w:lineRule="exact"/>
              <w:jc w:val="center"/>
              <w:rPr>
                <w:rFonts w:hint="default"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4</w:t>
            </w:r>
          </w:p>
        </w:tc>
        <w:tc>
          <w:tcPr>
            <w:tcW w:w="753" w:type="dxa"/>
            <w:noWrap w:val="0"/>
            <w:vAlign w:val="center"/>
          </w:tcPr>
          <w:p>
            <w:pPr>
              <w:spacing w:line="400" w:lineRule="exact"/>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rPr>
              <w:t>台</w:t>
            </w:r>
          </w:p>
        </w:tc>
        <w:tc>
          <w:tcPr>
            <w:tcW w:w="687" w:type="dxa"/>
            <w:noWrap w:val="0"/>
            <w:vAlign w:val="center"/>
          </w:tcPr>
          <w:p>
            <w:pPr>
              <w:spacing w:line="400" w:lineRule="exact"/>
              <w:jc w:val="center"/>
              <w:rPr>
                <w:rFonts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2292" w:type="dxa"/>
            <w:shd w:val="clear" w:color="auto" w:fill="auto"/>
            <w:noWrap w:val="0"/>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rPr>
              <w:t>测试环境云服务器</w:t>
            </w:r>
          </w:p>
        </w:tc>
        <w:tc>
          <w:tcPr>
            <w:tcW w:w="3597" w:type="dxa"/>
            <w:shd w:val="clear" w:color="auto" w:fill="auto"/>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核</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0GB</w:t>
            </w:r>
          </w:p>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带宽：</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MB</w:t>
            </w:r>
          </w:p>
        </w:tc>
        <w:tc>
          <w:tcPr>
            <w:tcW w:w="707" w:type="dxa"/>
            <w:noWrap w:val="0"/>
            <w:vAlign w:val="center"/>
          </w:tcPr>
          <w:p>
            <w:pPr>
              <w:spacing w:line="400" w:lineRule="exact"/>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1</w:t>
            </w:r>
          </w:p>
        </w:tc>
        <w:tc>
          <w:tcPr>
            <w:tcW w:w="753" w:type="dxa"/>
            <w:noWrap w:val="0"/>
            <w:vAlign w:val="center"/>
          </w:tcPr>
          <w:p>
            <w:pPr>
              <w:spacing w:line="400" w:lineRule="exact"/>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台</w:t>
            </w:r>
          </w:p>
        </w:tc>
        <w:tc>
          <w:tcPr>
            <w:tcW w:w="687" w:type="dxa"/>
            <w:noWrap w:val="0"/>
            <w:vAlign w:val="center"/>
          </w:tcPr>
          <w:p>
            <w:pPr>
              <w:spacing w:line="400" w:lineRule="exact"/>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sz w:val="21"/>
                <w:szCs w:val="21"/>
                <w:highlight w:val="none"/>
                <w:lang w:val="en-US" w:eastAsia="zh-CN"/>
              </w:rPr>
              <w:t>异地组网网关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4</w:t>
            </w:r>
          </w:p>
        </w:tc>
        <w:tc>
          <w:tcPr>
            <w:tcW w:w="2292" w:type="dxa"/>
            <w:shd w:val="clear" w:color="auto" w:fill="auto"/>
            <w:noWrap w:val="0"/>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lang w:val="en-US" w:eastAsia="zh-CN"/>
              </w:rPr>
              <w:t>测试</w:t>
            </w:r>
            <w:r>
              <w:rPr>
                <w:rFonts w:hint="eastAsia" w:ascii="仿宋" w:hAnsi="仿宋" w:eastAsia="仿宋" w:cs="仿宋"/>
                <w:b w:val="0"/>
                <w:sz w:val="21"/>
                <w:szCs w:val="21"/>
                <w:highlight w:val="none"/>
              </w:rPr>
              <w:t>环境云服务器</w:t>
            </w:r>
          </w:p>
        </w:tc>
        <w:tc>
          <w:tcPr>
            <w:tcW w:w="3597" w:type="dxa"/>
            <w:shd w:val="clear" w:color="auto" w:fill="auto"/>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核32GB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数据盘：</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000GB</w:t>
            </w:r>
          </w:p>
          <w:p>
            <w:pPr>
              <w:ind w:firstLine="420" w:firstLineChars="200"/>
              <w:rPr>
                <w:rFonts w:hint="eastAsia" w:eastAsia="仿宋"/>
                <w:highlight w:val="none"/>
                <w:lang w:val="en-US" w:eastAsia="zh-CN"/>
              </w:rPr>
            </w:pPr>
            <w:r>
              <w:rPr>
                <w:rFonts w:hint="eastAsia" w:ascii="仿宋" w:hAnsi="仿宋" w:eastAsia="仿宋" w:cs="仿宋"/>
                <w:sz w:val="21"/>
                <w:szCs w:val="21"/>
                <w:highlight w:val="none"/>
              </w:rPr>
              <w:t>带宽：1MB</w:t>
            </w:r>
          </w:p>
        </w:tc>
        <w:tc>
          <w:tcPr>
            <w:tcW w:w="707" w:type="dxa"/>
            <w:noWrap w:val="0"/>
            <w:vAlign w:val="center"/>
          </w:tcPr>
          <w:p>
            <w:pPr>
              <w:spacing w:line="400" w:lineRule="exact"/>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1</w:t>
            </w:r>
          </w:p>
        </w:tc>
        <w:tc>
          <w:tcPr>
            <w:tcW w:w="753" w:type="dxa"/>
            <w:noWrap w:val="0"/>
            <w:vAlign w:val="center"/>
          </w:tcPr>
          <w:p>
            <w:pPr>
              <w:spacing w:line="400" w:lineRule="exact"/>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sz w:val="21"/>
                <w:szCs w:val="21"/>
                <w:highlight w:val="none"/>
                <w:lang w:val="en-US" w:eastAsia="zh-CN"/>
              </w:rPr>
              <w:t>台</w:t>
            </w:r>
          </w:p>
        </w:tc>
        <w:tc>
          <w:tcPr>
            <w:tcW w:w="687" w:type="dxa"/>
            <w:noWrap w:val="0"/>
            <w:vAlign w:val="center"/>
          </w:tcPr>
          <w:p>
            <w:pPr>
              <w:spacing w:line="400" w:lineRule="exact"/>
              <w:jc w:val="center"/>
              <w:rPr>
                <w:rFonts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noWrap w:val="0"/>
            <w:vAlign w:val="center"/>
          </w:tcPr>
          <w:p>
            <w:pPr>
              <w:spacing w:line="400" w:lineRule="exact"/>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5</w:t>
            </w:r>
          </w:p>
        </w:tc>
        <w:tc>
          <w:tcPr>
            <w:tcW w:w="2292" w:type="dxa"/>
            <w:shd w:val="clear" w:color="auto" w:fill="auto"/>
            <w:noWrap w:val="0"/>
            <w:vAlign w:val="center"/>
          </w:tcPr>
          <w:p>
            <w:pPr>
              <w:spacing w:line="400" w:lineRule="exact"/>
              <w:jc w:val="both"/>
              <w:rPr>
                <w:rFonts w:hint="eastAsia" w:ascii="仿宋" w:hAnsi="仿宋" w:eastAsia="仿宋" w:cs="仿宋"/>
                <w:sz w:val="21"/>
                <w:szCs w:val="21"/>
                <w:highlight w:val="none"/>
              </w:rPr>
            </w:pPr>
            <w:r>
              <w:rPr>
                <w:rFonts w:hint="eastAsia" w:ascii="仿宋" w:hAnsi="仿宋" w:eastAsia="仿宋" w:cs="仿宋"/>
                <w:b w:val="0"/>
                <w:sz w:val="21"/>
                <w:szCs w:val="21"/>
                <w:highlight w:val="none"/>
              </w:rPr>
              <w:t>生产环境云服务器</w:t>
            </w:r>
          </w:p>
        </w:tc>
        <w:tc>
          <w:tcPr>
            <w:tcW w:w="3597" w:type="dxa"/>
            <w:shd w:val="clear" w:color="auto" w:fill="auto"/>
            <w:noWrap w:val="0"/>
            <w:vAlign w:val="center"/>
          </w:tcPr>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核</w:t>
            </w:r>
            <w:r>
              <w:rPr>
                <w:rFonts w:hint="eastAsia" w:ascii="仿宋" w:hAnsi="仿宋" w:eastAsia="仿宋" w:cs="仿宋"/>
                <w:sz w:val="21"/>
                <w:szCs w:val="21"/>
                <w:highlight w:val="none"/>
                <w:lang w:val="en-US" w:eastAsia="zh-CN"/>
              </w:rPr>
              <w:t>80</w:t>
            </w:r>
            <w:r>
              <w:rPr>
                <w:rFonts w:hint="eastAsia" w:ascii="仿宋" w:hAnsi="仿宋" w:eastAsia="仿宋" w:cs="仿宋"/>
                <w:sz w:val="21"/>
                <w:szCs w:val="21"/>
                <w:highlight w:val="none"/>
              </w:rPr>
              <w:t>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系统盘：400GB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数据盘：2000GB</w:t>
            </w:r>
          </w:p>
          <w:p>
            <w:pPr>
              <w:ind w:left="420" w:leftChars="20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GPU：</w:t>
            </w:r>
            <w:r>
              <w:rPr>
                <w:rFonts w:hint="eastAsia" w:ascii="仿宋" w:hAnsi="仿宋" w:eastAsia="仿宋" w:cs="仿宋"/>
                <w:szCs w:val="21"/>
              </w:rPr>
              <w:t>2 颗 显存&gt;=</w:t>
            </w:r>
            <w:r>
              <w:rPr>
                <w:rFonts w:ascii="仿宋" w:hAnsi="仿宋" w:eastAsia="仿宋" w:cs="仿宋"/>
                <w:szCs w:val="21"/>
              </w:rPr>
              <w:t>32</w:t>
            </w:r>
            <w:r>
              <w:rPr>
                <w:rFonts w:hint="eastAsia" w:ascii="仿宋" w:hAnsi="仿宋" w:eastAsia="仿宋" w:cs="仿宋"/>
                <w:szCs w:val="21"/>
              </w:rPr>
              <w:t>G，CUDA 核心&gt;=</w:t>
            </w:r>
            <w:r>
              <w:rPr>
                <w:rFonts w:hint="eastAsia"/>
              </w:rPr>
              <w:t xml:space="preserve"> </w:t>
            </w:r>
            <w:r>
              <w:rPr>
                <w:rFonts w:hint="eastAsia" w:ascii="仿宋" w:hAnsi="仿宋" w:eastAsia="仿宋" w:cs="仿宋"/>
                <w:szCs w:val="21"/>
              </w:rPr>
              <w:t>5120个，支持NVlink</w:t>
            </w:r>
            <w:bookmarkStart w:id="56" w:name="_GoBack"/>
            <w:bookmarkEnd w:id="56"/>
          </w:p>
          <w:p>
            <w:pPr>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带宽：25MB</w:t>
            </w:r>
          </w:p>
        </w:tc>
        <w:tc>
          <w:tcPr>
            <w:tcW w:w="707" w:type="dxa"/>
            <w:noWrap w:val="0"/>
            <w:vAlign w:val="center"/>
          </w:tcPr>
          <w:p>
            <w:pPr>
              <w:spacing w:line="400" w:lineRule="exact"/>
              <w:jc w:val="center"/>
              <w:rPr>
                <w:rFonts w:hint="eastAsia" w:ascii="仿宋" w:hAnsi="仿宋" w:eastAsia="仿宋"/>
                <w:sz w:val="21"/>
                <w:szCs w:val="21"/>
                <w:highlight w:val="none"/>
              </w:rPr>
            </w:pPr>
            <w:r>
              <w:rPr>
                <w:rFonts w:hint="eastAsia" w:ascii="仿宋" w:hAnsi="仿宋" w:eastAsia="仿宋"/>
                <w:sz w:val="21"/>
                <w:szCs w:val="21"/>
                <w:highlight w:val="none"/>
              </w:rPr>
              <w:t>1</w:t>
            </w:r>
          </w:p>
        </w:tc>
        <w:tc>
          <w:tcPr>
            <w:tcW w:w="753" w:type="dxa"/>
            <w:noWrap w:val="0"/>
            <w:vAlign w:val="center"/>
          </w:tcPr>
          <w:p>
            <w:pPr>
              <w:spacing w:line="400" w:lineRule="exact"/>
              <w:jc w:val="center"/>
              <w:rPr>
                <w:rFonts w:hint="eastAsia" w:ascii="仿宋" w:hAnsi="仿宋" w:eastAsia="仿宋"/>
                <w:sz w:val="21"/>
                <w:szCs w:val="21"/>
                <w:highlight w:val="none"/>
              </w:rPr>
            </w:pPr>
            <w:r>
              <w:rPr>
                <w:rFonts w:hint="eastAsia" w:ascii="仿宋" w:hAnsi="仿宋" w:eastAsia="仿宋"/>
                <w:sz w:val="21"/>
                <w:szCs w:val="21"/>
                <w:highlight w:val="none"/>
              </w:rPr>
              <w:t>台</w:t>
            </w:r>
          </w:p>
        </w:tc>
        <w:tc>
          <w:tcPr>
            <w:tcW w:w="687" w:type="dxa"/>
            <w:noWrap w:val="0"/>
            <w:vAlign w:val="center"/>
          </w:tcPr>
          <w:p>
            <w:pPr>
              <w:spacing w:line="400" w:lineRule="exact"/>
              <w:jc w:val="center"/>
              <w:rPr>
                <w:rFonts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6</w:t>
            </w:r>
          </w:p>
        </w:tc>
        <w:tc>
          <w:tcPr>
            <w:tcW w:w="2292" w:type="dxa"/>
            <w:noWrap w:val="0"/>
            <w:vAlign w:val="center"/>
          </w:tcPr>
          <w:p>
            <w:pPr>
              <w:rPr>
                <w:rFonts w:hint="eastAsia" w:ascii="仿宋" w:hAnsi="仿宋" w:eastAsia="仿宋" w:cs="仿宋"/>
                <w:sz w:val="21"/>
                <w:szCs w:val="21"/>
                <w:highlight w:val="none"/>
              </w:rPr>
            </w:pPr>
            <w:r>
              <w:rPr>
                <w:rFonts w:hint="eastAsia" w:ascii="仿宋" w:hAnsi="仿宋" w:eastAsia="仿宋" w:cs="仿宋"/>
                <w:b w:val="0"/>
                <w:sz w:val="21"/>
                <w:szCs w:val="21"/>
                <w:highlight w:val="none"/>
              </w:rPr>
              <w:t>生产环境云服务器</w:t>
            </w:r>
          </w:p>
        </w:tc>
        <w:tc>
          <w:tcPr>
            <w:tcW w:w="3597" w:type="dxa"/>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核32GB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w:t>
            </w:r>
            <w:r>
              <w:rPr>
                <w:rFonts w:hint="eastAsia" w:ascii="仿宋" w:hAnsi="仿宋" w:eastAsia="仿宋" w:cs="仿宋"/>
                <w:sz w:val="21"/>
                <w:szCs w:val="21"/>
                <w:highlight w:val="none"/>
                <w:lang w:val="en-US" w:eastAsia="zh-CN"/>
              </w:rPr>
              <w:t>200</w:t>
            </w:r>
            <w:r>
              <w:rPr>
                <w:rFonts w:hint="eastAsia" w:ascii="仿宋" w:hAnsi="仿宋" w:eastAsia="仿宋" w:cs="仿宋"/>
                <w:sz w:val="21"/>
                <w:szCs w:val="21"/>
                <w:highlight w:val="none"/>
              </w:rPr>
              <w:t>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数据盘：</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000GB</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带宽：10MB</w:t>
            </w:r>
          </w:p>
        </w:tc>
        <w:tc>
          <w:tcPr>
            <w:tcW w:w="707" w:type="dxa"/>
            <w:noWrap w:val="0"/>
            <w:vAlign w:val="center"/>
          </w:tcPr>
          <w:p>
            <w:pPr>
              <w:spacing w:line="400" w:lineRule="exact"/>
              <w:jc w:val="center"/>
              <w:rPr>
                <w:rFonts w:hint="default"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2</w:t>
            </w:r>
          </w:p>
        </w:tc>
        <w:tc>
          <w:tcPr>
            <w:tcW w:w="753" w:type="dxa"/>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台</w:t>
            </w:r>
          </w:p>
        </w:tc>
        <w:tc>
          <w:tcPr>
            <w:tcW w:w="687" w:type="dxa"/>
            <w:noWrap w:val="0"/>
            <w:vAlign w:val="center"/>
          </w:tcPr>
          <w:p>
            <w:pPr>
              <w:spacing w:line="400" w:lineRule="exact"/>
              <w:jc w:val="center"/>
              <w:rPr>
                <w:rFonts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7</w:t>
            </w:r>
          </w:p>
        </w:tc>
        <w:tc>
          <w:tcPr>
            <w:tcW w:w="2292" w:type="dxa"/>
            <w:noWrap w:val="0"/>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rPr>
              <w:t>生产环境云服务器</w:t>
            </w:r>
          </w:p>
        </w:tc>
        <w:tc>
          <w:tcPr>
            <w:tcW w:w="3597" w:type="dxa"/>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核</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0GB</w:t>
            </w:r>
          </w:p>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带宽：</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0MB</w:t>
            </w:r>
          </w:p>
        </w:tc>
        <w:tc>
          <w:tcPr>
            <w:tcW w:w="707" w:type="dxa"/>
            <w:noWrap w:val="0"/>
            <w:vAlign w:val="center"/>
          </w:tcPr>
          <w:p>
            <w:pPr>
              <w:spacing w:line="400" w:lineRule="exact"/>
              <w:jc w:val="center"/>
              <w:rPr>
                <w:rFonts w:hint="default"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1</w:t>
            </w:r>
          </w:p>
        </w:tc>
        <w:tc>
          <w:tcPr>
            <w:tcW w:w="753" w:type="dxa"/>
            <w:noWrap w:val="0"/>
            <w:vAlign w:val="center"/>
          </w:tcPr>
          <w:p>
            <w:pPr>
              <w:spacing w:line="400" w:lineRule="exact"/>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台</w:t>
            </w:r>
          </w:p>
        </w:tc>
        <w:tc>
          <w:tcPr>
            <w:tcW w:w="687" w:type="dxa"/>
            <w:noWrap w:val="0"/>
            <w:vAlign w:val="center"/>
          </w:tcPr>
          <w:p>
            <w:pPr>
              <w:spacing w:line="400" w:lineRule="exact"/>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8</w:t>
            </w:r>
          </w:p>
        </w:tc>
        <w:tc>
          <w:tcPr>
            <w:tcW w:w="2292" w:type="dxa"/>
            <w:noWrap w:val="0"/>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lang w:val="en-US" w:eastAsia="zh-CN"/>
              </w:rPr>
              <w:t>测试</w:t>
            </w:r>
            <w:r>
              <w:rPr>
                <w:rFonts w:hint="eastAsia" w:ascii="仿宋" w:hAnsi="仿宋" w:eastAsia="仿宋" w:cs="仿宋"/>
                <w:b w:val="0"/>
                <w:sz w:val="21"/>
                <w:szCs w:val="21"/>
                <w:highlight w:val="none"/>
              </w:rPr>
              <w:t>环境云服务器</w:t>
            </w:r>
          </w:p>
        </w:tc>
        <w:tc>
          <w:tcPr>
            <w:tcW w:w="3597" w:type="dxa"/>
            <w:noWrap w:val="0"/>
            <w:vAlign w:val="center"/>
          </w:tcPr>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配置：</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核</w:t>
            </w:r>
            <w:r>
              <w:rPr>
                <w:rFonts w:hint="eastAsia" w:ascii="仿宋" w:hAnsi="仿宋" w:eastAsia="仿宋" w:cs="仿宋"/>
                <w:sz w:val="21"/>
                <w:szCs w:val="21"/>
                <w:highlight w:val="none"/>
                <w:lang w:val="en-US" w:eastAsia="zh-CN"/>
              </w:rPr>
              <w:t>16</w:t>
            </w:r>
            <w:r>
              <w:rPr>
                <w:rFonts w:hint="eastAsia" w:ascii="仿宋" w:hAnsi="仿宋" w:eastAsia="仿宋" w:cs="仿宋"/>
                <w:sz w:val="21"/>
                <w:szCs w:val="21"/>
                <w:highlight w:val="none"/>
              </w:rPr>
              <w:t>GB</w:t>
            </w:r>
            <w:r>
              <w:rPr>
                <w:rFonts w:hint="eastAsia" w:ascii="仿宋" w:hAnsi="仿宋" w:eastAsia="仿宋" w:cs="仿宋"/>
                <w:sz w:val="21"/>
                <w:szCs w:val="21"/>
                <w:highlight w:val="none"/>
                <w:lang w:val="en-US" w:eastAsia="zh-CN"/>
              </w:rPr>
              <w:t xml:space="preserve"> </w:t>
            </w:r>
          </w:p>
          <w:p>
            <w:pPr>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系统盘：</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0GB</w:t>
            </w:r>
          </w:p>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带宽：</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0MB</w:t>
            </w:r>
          </w:p>
        </w:tc>
        <w:tc>
          <w:tcPr>
            <w:tcW w:w="707" w:type="dxa"/>
            <w:noWrap w:val="0"/>
            <w:vAlign w:val="center"/>
          </w:tcPr>
          <w:p>
            <w:pPr>
              <w:spacing w:line="400" w:lineRule="exact"/>
              <w:jc w:val="center"/>
              <w:rPr>
                <w:rFonts w:hint="default"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1</w:t>
            </w:r>
          </w:p>
        </w:tc>
        <w:tc>
          <w:tcPr>
            <w:tcW w:w="753" w:type="dxa"/>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台</w:t>
            </w:r>
          </w:p>
        </w:tc>
        <w:tc>
          <w:tcPr>
            <w:tcW w:w="687" w:type="dxa"/>
            <w:noWrap w:val="0"/>
            <w:vAlign w:val="center"/>
          </w:tcPr>
          <w:p>
            <w:pPr>
              <w:spacing w:line="400" w:lineRule="exact"/>
              <w:jc w:val="center"/>
              <w:rPr>
                <w:rFonts w:hint="default"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支持容器化技术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00" w:lineRule="exact"/>
              <w:jc w:val="center"/>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9</w:t>
            </w:r>
          </w:p>
        </w:tc>
        <w:tc>
          <w:tcPr>
            <w:tcW w:w="2292" w:type="dxa"/>
            <w:noWrap w:val="0"/>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 w:val="0"/>
                <w:sz w:val="21"/>
                <w:szCs w:val="21"/>
                <w:highlight w:val="none"/>
              </w:rPr>
              <w:t>容器化服务</w:t>
            </w:r>
          </w:p>
        </w:tc>
        <w:tc>
          <w:tcPr>
            <w:tcW w:w="3597" w:type="dxa"/>
            <w:noWrap w:val="0"/>
            <w:vAlign w:val="center"/>
          </w:tcPr>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需要支持Kubernetes和Docker</w:t>
            </w:r>
          </w:p>
        </w:tc>
        <w:tc>
          <w:tcPr>
            <w:tcW w:w="707" w:type="dxa"/>
            <w:noWrap w:val="0"/>
            <w:vAlign w:val="center"/>
          </w:tcPr>
          <w:p>
            <w:pPr>
              <w:spacing w:line="400" w:lineRule="exact"/>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sz w:val="21"/>
                <w:szCs w:val="21"/>
                <w:highlight w:val="none"/>
              </w:rPr>
              <w:t>1</w:t>
            </w:r>
          </w:p>
        </w:tc>
        <w:tc>
          <w:tcPr>
            <w:tcW w:w="753" w:type="dxa"/>
            <w:noWrap w:val="0"/>
            <w:vAlign w:val="center"/>
          </w:tcPr>
          <w:p>
            <w:pPr>
              <w:spacing w:line="400" w:lineRule="exact"/>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sz w:val="21"/>
                <w:szCs w:val="21"/>
                <w:highlight w:val="none"/>
              </w:rPr>
              <w:t>套</w:t>
            </w:r>
          </w:p>
        </w:tc>
        <w:tc>
          <w:tcPr>
            <w:tcW w:w="687" w:type="dxa"/>
            <w:noWrap w:val="0"/>
            <w:vAlign w:val="center"/>
          </w:tcPr>
          <w:p>
            <w:pPr>
              <w:spacing w:line="400" w:lineRule="exact"/>
              <w:jc w:val="center"/>
              <w:rPr>
                <w:rFonts w:ascii="仿宋" w:hAnsi="仿宋" w:eastAsia="仿宋" w:cs="Times New Roman"/>
                <w:kern w:val="2"/>
                <w:sz w:val="21"/>
                <w:szCs w:val="21"/>
                <w:highlight w:val="none"/>
                <w:lang w:val="en-US" w:eastAsia="zh-CN" w:bidi="ar-SA"/>
              </w:rPr>
            </w:pPr>
          </w:p>
        </w:tc>
      </w:tr>
      <w:bookmarkEnd w:id="31"/>
    </w:tbl>
    <w:p>
      <w:pPr>
        <w:pStyle w:val="5"/>
        <w:numPr>
          <w:ilvl w:val="0"/>
          <w:numId w:val="0"/>
        </w:numPr>
        <w:spacing w:before="0" w:after="0" w:line="400" w:lineRule="exact"/>
        <w:jc w:val="both"/>
        <w:rPr>
          <w:rFonts w:hint="eastAsia" w:ascii="仿宋" w:hAnsi="仿宋" w:eastAsia="仿宋" w:cs="Times New Roman"/>
          <w:b w:val="0"/>
          <w:bCs w:val="0"/>
          <w:kern w:val="2"/>
          <w:sz w:val="24"/>
          <w:szCs w:val="24"/>
          <w:highlight w:val="none"/>
          <w:lang w:val="en-US" w:eastAsia="zh-CN" w:bidi="ar-SA"/>
        </w:rPr>
      </w:pPr>
      <w:bookmarkStart w:id="32" w:name="_Toc9206"/>
      <w:r>
        <w:rPr>
          <w:rFonts w:hint="eastAsia" w:ascii="仿宋" w:hAnsi="仿宋" w:eastAsia="仿宋" w:cs="Times New Roman"/>
          <w:b w:val="0"/>
          <w:bCs w:val="0"/>
          <w:kern w:val="2"/>
          <w:sz w:val="24"/>
          <w:szCs w:val="24"/>
          <w:highlight w:val="none"/>
          <w:lang w:val="en-US" w:eastAsia="zh-CN" w:bidi="ar-SA"/>
        </w:rPr>
        <w:t>备注：表中列明的品牌或型号等内容(如有)仅起说明作用，并没有任何限制性。投标人在投标中可以选用替代品牌或型号等，但这些替代要实质上满足或优于招标文件的要求，并在“分项报价表”的“备注”栏作相应说明否则可能不被认可，并可能导致其投标被否决。</w:t>
      </w:r>
    </w:p>
    <w:p>
      <w:pPr>
        <w:pStyle w:val="5"/>
        <w:numPr>
          <w:ilvl w:val="0"/>
          <w:numId w:val="2"/>
        </w:numPr>
        <w:spacing w:before="0" w:after="0" w:line="400" w:lineRule="exact"/>
        <w:rPr>
          <w:rFonts w:hint="eastAsia" w:ascii="宋体" w:hAnsi="宋体" w:eastAsia="宋体"/>
          <w:sz w:val="24"/>
          <w:szCs w:val="24"/>
          <w:highlight w:val="none"/>
        </w:rPr>
      </w:pPr>
      <w:r>
        <w:rPr>
          <w:rFonts w:hint="eastAsia" w:ascii="宋体" w:hAnsi="宋体" w:eastAsia="宋体"/>
          <w:sz w:val="24"/>
          <w:szCs w:val="24"/>
          <w:highlight w:val="none"/>
        </w:rPr>
        <w:t>服务采购技术要求</w:t>
      </w:r>
      <w:bookmarkEnd w:id="32"/>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供应商在本次竞争性磋商过程中提供的产品要求不低于下列清单中的技术参数，供应商也可以提供更优的服务，供应商提供本文件所提功能所需要的软件、硬件设备和相关材料，需完成本文件规定的系统的供应、运输、安装、调试、试运行、培训、验收和功能集成的任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78"/>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5" w:type="dxa"/>
            <w:noWrap w:val="0"/>
            <w:vAlign w:val="center"/>
          </w:tcPr>
          <w:p>
            <w:pPr>
              <w:jc w:val="center"/>
              <w:rPr>
                <w:rFonts w:ascii="仿宋" w:hAnsi="仿宋" w:eastAsia="仿宋"/>
                <w:sz w:val="21"/>
                <w:szCs w:val="21"/>
                <w:highlight w:val="none"/>
              </w:rPr>
            </w:pPr>
            <w:r>
              <w:rPr>
                <w:rFonts w:hint="eastAsia" w:ascii="仿宋" w:hAnsi="仿宋" w:eastAsia="仿宋"/>
                <w:sz w:val="21"/>
                <w:szCs w:val="21"/>
                <w:highlight w:val="none"/>
              </w:rPr>
              <w:t>序号</w:t>
            </w:r>
          </w:p>
        </w:tc>
        <w:tc>
          <w:tcPr>
            <w:tcW w:w="1278" w:type="dxa"/>
            <w:noWrap w:val="0"/>
            <w:vAlign w:val="center"/>
          </w:tcPr>
          <w:p>
            <w:pPr>
              <w:jc w:val="center"/>
              <w:rPr>
                <w:rFonts w:ascii="仿宋" w:hAnsi="仿宋" w:eastAsia="仿宋"/>
                <w:sz w:val="21"/>
                <w:szCs w:val="21"/>
                <w:highlight w:val="none"/>
              </w:rPr>
            </w:pPr>
            <w:r>
              <w:rPr>
                <w:rFonts w:hint="eastAsia" w:ascii="仿宋" w:hAnsi="仿宋" w:eastAsia="仿宋"/>
                <w:sz w:val="21"/>
                <w:szCs w:val="21"/>
                <w:highlight w:val="none"/>
              </w:rPr>
              <w:t>产品名称</w:t>
            </w:r>
          </w:p>
        </w:tc>
        <w:tc>
          <w:tcPr>
            <w:tcW w:w="6609" w:type="dxa"/>
            <w:noWrap w:val="0"/>
            <w:vAlign w:val="top"/>
          </w:tcPr>
          <w:p>
            <w:pPr>
              <w:jc w:val="center"/>
              <w:rPr>
                <w:rFonts w:ascii="仿宋" w:hAnsi="仿宋" w:eastAsia="仿宋"/>
                <w:sz w:val="21"/>
                <w:szCs w:val="21"/>
                <w:highlight w:val="none"/>
              </w:rPr>
            </w:pPr>
            <w:r>
              <w:rPr>
                <w:rFonts w:hint="eastAsia" w:ascii="仿宋" w:hAnsi="仿宋" w:eastAsia="仿宋"/>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0"/>
            <w:vAlign w:val="center"/>
          </w:tcPr>
          <w:p>
            <w:pPr>
              <w:pStyle w:val="3"/>
              <w:rPr>
                <w:rFonts w:hint="eastAsia" w:ascii="仿宋" w:hAnsi="仿宋" w:eastAsia="仿宋"/>
                <w:sz w:val="21"/>
                <w:szCs w:val="21"/>
                <w:highlight w:val="none"/>
              </w:rPr>
            </w:pPr>
            <w:r>
              <w:rPr>
                <w:rFonts w:hint="eastAsia" w:ascii="仿宋" w:hAnsi="仿宋" w:eastAsia="仿宋"/>
                <w:sz w:val="21"/>
                <w:szCs w:val="21"/>
                <w:highlight w:val="none"/>
              </w:rPr>
              <w:t>总体要求：</w:t>
            </w:r>
          </w:p>
          <w:p>
            <w:pPr>
              <w:pStyle w:val="3"/>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★1.供应商所投云服务产品的云服务供应商须出具由工信部颁发的《互联网资源协作服务》经营许可证；</w:t>
            </w:r>
          </w:p>
          <w:p>
            <w:pPr>
              <w:pStyle w:val="3"/>
              <w:rPr>
                <w:highlight w:val="none"/>
              </w:rPr>
            </w:pPr>
            <w:r>
              <w:rPr>
                <w:rFonts w:hint="eastAsia" w:ascii="仿宋" w:hAnsi="仿宋" w:eastAsia="仿宋"/>
                <w:color w:val="auto"/>
                <w:sz w:val="21"/>
                <w:szCs w:val="21"/>
                <w:highlight w:val="none"/>
              </w:rPr>
              <w:t>★2.供应商须提供云服务供应商出具的授权函（加盖云服务供应商鲜章）。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仿宋" w:hAnsi="仿宋" w:eastAsia="仿宋"/>
                <w:sz w:val="21"/>
                <w:szCs w:val="21"/>
                <w:highlight w:val="none"/>
              </w:rPr>
            </w:pPr>
            <w:r>
              <w:rPr>
                <w:rFonts w:hint="eastAsia" w:ascii="仿宋" w:hAnsi="仿宋" w:eastAsia="仿宋"/>
                <w:sz w:val="21"/>
                <w:szCs w:val="21"/>
                <w:highlight w:val="none"/>
              </w:rPr>
              <w:t>1</w:t>
            </w:r>
          </w:p>
        </w:tc>
        <w:tc>
          <w:tcPr>
            <w:tcW w:w="1278" w:type="dxa"/>
            <w:noWrap w:val="0"/>
            <w:vAlign w:val="center"/>
          </w:tcPr>
          <w:p>
            <w:pPr>
              <w:jc w:val="center"/>
              <w:rPr>
                <w:rFonts w:ascii="仿宋" w:hAnsi="仿宋" w:eastAsia="仿宋"/>
                <w:sz w:val="21"/>
                <w:szCs w:val="21"/>
                <w:highlight w:val="none"/>
              </w:rPr>
            </w:pPr>
            <w:r>
              <w:rPr>
                <w:rFonts w:hint="eastAsia" w:ascii="仿宋" w:hAnsi="仿宋" w:eastAsia="仿宋" w:cs="仿宋"/>
                <w:b w:val="0"/>
                <w:sz w:val="21"/>
                <w:szCs w:val="21"/>
                <w:highlight w:val="none"/>
              </w:rPr>
              <w:t>测试环境云服务器</w:t>
            </w:r>
          </w:p>
        </w:tc>
        <w:tc>
          <w:tcPr>
            <w:tcW w:w="6609" w:type="dxa"/>
            <w:noWrap w:val="0"/>
            <w:vAlign w:val="top"/>
          </w:tcPr>
          <w:p>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1.支持单台、批量创建，单词批量创建时不低于1</w:t>
            </w:r>
            <w:r>
              <w:rPr>
                <w:rFonts w:ascii="仿宋" w:hAnsi="仿宋" w:eastAsia="仿宋"/>
                <w:color w:val="auto"/>
                <w:sz w:val="21"/>
                <w:szCs w:val="21"/>
                <w:highlight w:val="none"/>
              </w:rPr>
              <w:t>00</w:t>
            </w:r>
            <w:r>
              <w:rPr>
                <w:rFonts w:hint="eastAsia" w:ascii="仿宋" w:hAnsi="仿宋" w:eastAsia="仿宋"/>
                <w:color w:val="auto"/>
                <w:sz w:val="21"/>
                <w:szCs w:val="21"/>
                <w:highlight w:val="none"/>
              </w:rPr>
              <w:t>台。</w:t>
            </w:r>
          </w:p>
          <w:p>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▲2.支持公共镜像、镜像市场、用户自定义镜像。</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▲3.支持VPC/子网/安全组/弹性IP，单台云主机</w:t>
            </w:r>
            <w:r>
              <w:rPr>
                <w:rFonts w:hint="eastAsia" w:ascii="仿宋" w:hAnsi="仿宋" w:eastAsia="仿宋"/>
                <w:color w:val="auto"/>
                <w:sz w:val="21"/>
                <w:szCs w:val="21"/>
                <w:highlight w:val="none"/>
                <w:lang w:val="en-US" w:eastAsia="zh-CN"/>
              </w:rPr>
              <w:t>最多</w:t>
            </w:r>
            <w:r>
              <w:rPr>
                <w:rFonts w:hint="eastAsia" w:ascii="仿宋" w:hAnsi="仿宋" w:eastAsia="仿宋"/>
                <w:color w:val="auto"/>
                <w:sz w:val="21"/>
                <w:szCs w:val="21"/>
                <w:highlight w:val="none"/>
              </w:rPr>
              <w:t>可添加</w:t>
            </w:r>
            <w:r>
              <w:rPr>
                <w:rFonts w:hint="eastAsia" w:ascii="仿宋" w:hAnsi="仿宋" w:eastAsia="仿宋"/>
                <w:color w:val="auto"/>
                <w:sz w:val="21"/>
                <w:szCs w:val="21"/>
                <w:highlight w:val="none"/>
                <w:lang w:val="en-US" w:eastAsia="zh-CN"/>
              </w:rPr>
              <w:t>16</w:t>
            </w:r>
            <w:r>
              <w:rPr>
                <w:rFonts w:hint="eastAsia" w:ascii="仿宋" w:hAnsi="仿宋" w:eastAsia="仿宋"/>
                <w:color w:val="auto"/>
                <w:sz w:val="21"/>
                <w:szCs w:val="21"/>
                <w:highlight w:val="none"/>
              </w:rPr>
              <w:t>块网卡。</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▲4.三种方式VNC登录、SSH登录(Linux)、MSTSC登录(Windows)。</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▲5.单台云主机最多挂载2</w:t>
            </w:r>
            <w:r>
              <w:rPr>
                <w:rFonts w:hint="eastAsia" w:ascii="仿宋" w:hAnsi="仿宋" w:eastAsia="仿宋"/>
                <w:color w:val="auto"/>
                <w:sz w:val="21"/>
                <w:szCs w:val="21"/>
                <w:highlight w:val="none"/>
                <w:lang w:val="en-US" w:eastAsia="zh-CN"/>
              </w:rPr>
              <w:t>0</w:t>
            </w:r>
            <w:r>
              <w:rPr>
                <w:rFonts w:hint="eastAsia" w:ascii="仿宋" w:hAnsi="仿宋" w:eastAsia="仿宋"/>
                <w:color w:val="auto"/>
                <w:sz w:val="21"/>
                <w:szCs w:val="21"/>
                <w:highlight w:val="none"/>
              </w:rPr>
              <w:t>块盘，单块容量支持32T，可指定S</w:t>
            </w:r>
            <w:r>
              <w:rPr>
                <w:rFonts w:ascii="仿宋" w:hAnsi="仿宋" w:eastAsia="仿宋"/>
                <w:color w:val="auto"/>
                <w:sz w:val="21"/>
                <w:szCs w:val="21"/>
                <w:highlight w:val="none"/>
              </w:rPr>
              <w:t>ATA/SAS/SSD</w:t>
            </w:r>
            <w:r>
              <w:rPr>
                <w:rFonts w:hint="eastAsia" w:ascii="仿宋" w:hAnsi="仿宋" w:eastAsia="仿宋"/>
                <w:color w:val="auto"/>
                <w:sz w:val="21"/>
                <w:szCs w:val="21"/>
                <w:highlight w:val="none"/>
              </w:rPr>
              <w:t>三种存储类型。</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6.登入鉴权：支持密码方式登录（用户自定义密码），Linux系统支持证书登陆。</w:t>
            </w:r>
          </w:p>
          <w:p>
            <w:pPr>
              <w:pStyle w:val="3"/>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7.支持主机创建时注入纯文本文件。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仿宋" w:hAnsi="仿宋" w:eastAsia="仿宋"/>
                <w:sz w:val="21"/>
                <w:szCs w:val="21"/>
                <w:highlight w:val="none"/>
              </w:rPr>
            </w:pPr>
            <w:r>
              <w:rPr>
                <w:rFonts w:hint="eastAsia" w:ascii="仿宋" w:hAnsi="仿宋" w:eastAsia="仿宋"/>
                <w:sz w:val="21"/>
                <w:szCs w:val="21"/>
                <w:highlight w:val="none"/>
              </w:rPr>
              <w:t>2</w:t>
            </w:r>
          </w:p>
        </w:tc>
        <w:tc>
          <w:tcPr>
            <w:tcW w:w="1278" w:type="dxa"/>
            <w:noWrap w:val="0"/>
            <w:vAlign w:val="center"/>
          </w:tcPr>
          <w:p>
            <w:pPr>
              <w:jc w:val="center"/>
              <w:rPr>
                <w:rFonts w:hint="eastAsia" w:ascii="仿宋" w:hAnsi="仿宋" w:eastAsia="仿宋"/>
                <w:sz w:val="21"/>
                <w:szCs w:val="21"/>
                <w:highlight w:val="none"/>
              </w:rPr>
            </w:pPr>
            <w:r>
              <w:rPr>
                <w:rFonts w:hint="eastAsia" w:ascii="仿宋" w:hAnsi="仿宋" w:eastAsia="仿宋" w:cs="仿宋"/>
                <w:b w:val="0"/>
                <w:sz w:val="21"/>
                <w:szCs w:val="21"/>
                <w:highlight w:val="none"/>
              </w:rPr>
              <w:t>生产环境云服务器</w:t>
            </w:r>
          </w:p>
        </w:tc>
        <w:tc>
          <w:tcPr>
            <w:tcW w:w="6609" w:type="dxa"/>
            <w:noWrap w:val="0"/>
            <w:vAlign w:val="top"/>
          </w:tcPr>
          <w:p>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1.支持单台、批量创建，单词批量创建时不低于1</w:t>
            </w:r>
            <w:r>
              <w:rPr>
                <w:rFonts w:ascii="仿宋" w:hAnsi="仿宋" w:eastAsia="仿宋"/>
                <w:color w:val="auto"/>
                <w:sz w:val="21"/>
                <w:szCs w:val="21"/>
                <w:highlight w:val="none"/>
              </w:rPr>
              <w:t>00</w:t>
            </w:r>
            <w:r>
              <w:rPr>
                <w:rFonts w:hint="eastAsia" w:ascii="仿宋" w:hAnsi="仿宋" w:eastAsia="仿宋"/>
                <w:color w:val="auto"/>
                <w:sz w:val="21"/>
                <w:szCs w:val="21"/>
                <w:highlight w:val="none"/>
              </w:rPr>
              <w:t>台。</w:t>
            </w:r>
          </w:p>
          <w:p>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▲2.支持公共镜像、镜像市场、用户自定义镜像。</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▲3.支持VPC/子网/安全组/弹性IP，单台云主机</w:t>
            </w:r>
            <w:r>
              <w:rPr>
                <w:rFonts w:hint="eastAsia" w:ascii="仿宋" w:hAnsi="仿宋" w:eastAsia="仿宋"/>
                <w:color w:val="auto"/>
                <w:sz w:val="21"/>
                <w:szCs w:val="21"/>
                <w:highlight w:val="none"/>
                <w:lang w:val="en-US" w:eastAsia="zh-CN"/>
              </w:rPr>
              <w:t>最多</w:t>
            </w:r>
            <w:r>
              <w:rPr>
                <w:rFonts w:hint="eastAsia" w:ascii="仿宋" w:hAnsi="仿宋" w:eastAsia="仿宋"/>
                <w:color w:val="auto"/>
                <w:sz w:val="21"/>
                <w:szCs w:val="21"/>
                <w:highlight w:val="none"/>
              </w:rPr>
              <w:t>可添加</w:t>
            </w:r>
            <w:r>
              <w:rPr>
                <w:rFonts w:hint="eastAsia" w:ascii="仿宋" w:hAnsi="仿宋" w:eastAsia="仿宋"/>
                <w:color w:val="auto"/>
                <w:sz w:val="21"/>
                <w:szCs w:val="21"/>
                <w:highlight w:val="none"/>
                <w:lang w:val="en-US" w:eastAsia="zh-CN"/>
              </w:rPr>
              <w:t>16</w:t>
            </w:r>
            <w:r>
              <w:rPr>
                <w:rFonts w:hint="eastAsia" w:ascii="仿宋" w:hAnsi="仿宋" w:eastAsia="仿宋"/>
                <w:color w:val="auto"/>
                <w:sz w:val="21"/>
                <w:szCs w:val="21"/>
                <w:highlight w:val="none"/>
              </w:rPr>
              <w:t>块网卡。</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▲4.三种方式VNC登录、SSH登录(Linux)、MSTSC登录(Windows)。</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▲5.单台云主机最多挂载2</w:t>
            </w:r>
            <w:r>
              <w:rPr>
                <w:rFonts w:hint="eastAsia" w:ascii="仿宋" w:hAnsi="仿宋" w:eastAsia="仿宋"/>
                <w:color w:val="auto"/>
                <w:sz w:val="21"/>
                <w:szCs w:val="21"/>
                <w:highlight w:val="none"/>
                <w:lang w:val="en-US" w:eastAsia="zh-CN"/>
              </w:rPr>
              <w:t>0</w:t>
            </w:r>
            <w:r>
              <w:rPr>
                <w:rFonts w:hint="eastAsia" w:ascii="仿宋" w:hAnsi="仿宋" w:eastAsia="仿宋"/>
                <w:color w:val="auto"/>
                <w:sz w:val="21"/>
                <w:szCs w:val="21"/>
                <w:highlight w:val="none"/>
              </w:rPr>
              <w:t>块盘，单块容量支持32T，可指定S</w:t>
            </w:r>
            <w:r>
              <w:rPr>
                <w:rFonts w:ascii="仿宋" w:hAnsi="仿宋" w:eastAsia="仿宋"/>
                <w:color w:val="auto"/>
                <w:sz w:val="21"/>
                <w:szCs w:val="21"/>
                <w:highlight w:val="none"/>
              </w:rPr>
              <w:t>ATA/SAS/SSD</w:t>
            </w:r>
            <w:r>
              <w:rPr>
                <w:rFonts w:hint="eastAsia" w:ascii="仿宋" w:hAnsi="仿宋" w:eastAsia="仿宋"/>
                <w:color w:val="auto"/>
                <w:sz w:val="21"/>
                <w:szCs w:val="21"/>
                <w:highlight w:val="none"/>
              </w:rPr>
              <w:t>三种存储类型。</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6.登入鉴权：支持密码方式登录（用户自定义密码），Linux系统支持证书登陆。</w:t>
            </w:r>
          </w:p>
          <w:p>
            <w:pPr>
              <w:pStyle w:val="3"/>
              <w:rPr>
                <w:rFonts w:hint="eastAsia" w:ascii="仿宋" w:hAnsi="仿宋" w:eastAsia="仿宋"/>
                <w:color w:val="auto"/>
                <w:sz w:val="21"/>
                <w:szCs w:val="21"/>
                <w:highlight w:val="none"/>
              </w:rPr>
            </w:pPr>
            <w:r>
              <w:rPr>
                <w:rFonts w:hint="eastAsia" w:ascii="仿宋" w:hAnsi="仿宋" w:eastAsia="仿宋"/>
                <w:color w:val="auto"/>
                <w:sz w:val="21"/>
                <w:szCs w:val="21"/>
                <w:highlight w:val="none"/>
              </w:rPr>
              <w:t>7.支持主机创建时注入纯文本文件。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1278" w:type="dxa"/>
            <w:noWrap w:val="0"/>
            <w:vAlign w:val="center"/>
          </w:tcPr>
          <w:p>
            <w:pPr>
              <w:jc w:val="center"/>
              <w:rPr>
                <w:rFonts w:ascii="仿宋" w:hAnsi="仿宋" w:eastAsia="仿宋"/>
                <w:sz w:val="21"/>
                <w:szCs w:val="21"/>
                <w:highlight w:val="none"/>
              </w:rPr>
            </w:pPr>
            <w:r>
              <w:rPr>
                <w:rFonts w:hint="eastAsia" w:ascii="仿宋" w:hAnsi="仿宋" w:eastAsia="仿宋"/>
                <w:sz w:val="21"/>
                <w:szCs w:val="21"/>
                <w:highlight w:val="none"/>
              </w:rPr>
              <w:t>云硬盘</w:t>
            </w:r>
          </w:p>
        </w:tc>
        <w:tc>
          <w:tcPr>
            <w:tcW w:w="6609" w:type="dxa"/>
            <w:noWrap w:val="0"/>
            <w:vAlign w:val="top"/>
          </w:tcPr>
          <w:p>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1.系统盘、数据盘均支持SATA，SAS，SSD类型存储。</w:t>
            </w:r>
          </w:p>
          <w:p>
            <w:pPr>
              <w:jc w:val="left"/>
              <w:rPr>
                <w:rFonts w:ascii="仿宋" w:hAnsi="仿宋" w:eastAsia="仿宋"/>
                <w:color w:val="auto"/>
                <w:sz w:val="21"/>
                <w:szCs w:val="21"/>
                <w:highlight w:val="none"/>
              </w:rPr>
            </w:pPr>
            <w:r>
              <w:rPr>
                <w:rFonts w:hint="eastAsia" w:ascii="仿宋" w:hAnsi="仿宋" w:eastAsia="仿宋"/>
                <w:color w:val="auto"/>
                <w:sz w:val="21"/>
                <w:szCs w:val="21"/>
                <w:highlight w:val="none"/>
              </w:rPr>
              <w:t>2.单磁盘容量10G-32T，如空间不足可对系统盘、数据盘扩容。</w:t>
            </w:r>
          </w:p>
          <w:p>
            <w:pPr>
              <w:pStyle w:val="3"/>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3.SATA盘IOPS不低于2000/s。</w:t>
            </w:r>
          </w:p>
          <w:p>
            <w:pPr>
              <w:pStyle w:val="3"/>
              <w:rPr>
                <w:rFonts w:ascii="仿宋" w:hAnsi="仿宋" w:eastAsia="仿宋"/>
                <w:color w:val="auto"/>
                <w:sz w:val="21"/>
                <w:szCs w:val="21"/>
                <w:highlight w:val="none"/>
              </w:rPr>
            </w:pPr>
            <w:r>
              <w:rPr>
                <w:rFonts w:hint="eastAsia" w:ascii="仿宋" w:hAnsi="仿宋" w:eastAsia="仿宋"/>
                <w:color w:val="auto"/>
                <w:sz w:val="21"/>
                <w:szCs w:val="21"/>
                <w:highlight w:val="none"/>
              </w:rPr>
              <w:t>4.支持对云硬盘进行创建、挂载、卸载、删除、扩容、创建备份等操作。</w:t>
            </w:r>
          </w:p>
          <w:p>
            <w:pPr>
              <w:pStyle w:val="3"/>
              <w:rPr>
                <w:rFonts w:hint="eastAsia" w:ascii="仿宋" w:hAnsi="仿宋" w:eastAsia="仿宋"/>
                <w:color w:val="auto"/>
                <w:sz w:val="21"/>
                <w:szCs w:val="21"/>
                <w:highlight w:val="none"/>
              </w:rPr>
            </w:pPr>
            <w:r>
              <w:rPr>
                <w:rFonts w:hint="eastAsia" w:ascii="仿宋" w:hAnsi="仿宋" w:eastAsia="仿宋"/>
                <w:color w:val="auto"/>
                <w:sz w:val="21"/>
                <w:szCs w:val="21"/>
                <w:highlight w:val="none"/>
              </w:rPr>
              <w:t>5.数据采用3副本存储，存储持久性不低于99.99995%。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4</w:t>
            </w:r>
          </w:p>
        </w:tc>
        <w:tc>
          <w:tcPr>
            <w:tcW w:w="1278" w:type="dxa"/>
            <w:noWrap w:val="0"/>
            <w:vAlign w:val="center"/>
          </w:tcPr>
          <w:p>
            <w:pPr>
              <w:jc w:val="center"/>
              <w:rPr>
                <w:rFonts w:hint="eastAsia" w:ascii="仿宋" w:hAnsi="仿宋" w:eastAsia="仿宋"/>
                <w:sz w:val="21"/>
                <w:szCs w:val="21"/>
                <w:highlight w:val="none"/>
              </w:rPr>
            </w:pPr>
            <w:r>
              <w:rPr>
                <w:rFonts w:hint="eastAsia" w:ascii="仿宋" w:hAnsi="仿宋" w:eastAsia="仿宋"/>
                <w:sz w:val="21"/>
                <w:szCs w:val="21"/>
                <w:highlight w:val="none"/>
              </w:rPr>
              <w:t>云服务能力</w:t>
            </w:r>
          </w:p>
        </w:tc>
        <w:tc>
          <w:tcPr>
            <w:tcW w:w="6609" w:type="dxa"/>
            <w:noWrap w:val="0"/>
            <w:vAlign w:val="center"/>
          </w:tcPr>
          <w:p>
            <w:pPr>
              <w:jc w:val="left"/>
              <w:rPr>
                <w:rFonts w:hint="eastAsia" w:ascii="仿宋" w:hAnsi="仿宋" w:eastAsia="仿宋"/>
                <w:color w:val="auto"/>
                <w:sz w:val="21"/>
                <w:szCs w:val="21"/>
                <w:highlight w:val="none"/>
              </w:rPr>
            </w:pPr>
            <w:r>
              <w:rPr>
                <w:rFonts w:hint="eastAsia" w:ascii="宋体" w:hAnsi="宋体" w:cs="宋体"/>
                <w:color w:val="auto"/>
                <w:sz w:val="21"/>
                <w:szCs w:val="21"/>
                <w:highlight w:val="none"/>
              </w:rPr>
              <w:t>★</w:t>
            </w:r>
            <w:r>
              <w:rPr>
                <w:rFonts w:hint="eastAsia" w:ascii="仿宋" w:hAnsi="仿宋" w:eastAsia="仿宋"/>
                <w:color w:val="auto"/>
                <w:sz w:val="21"/>
                <w:szCs w:val="21"/>
                <w:highlight w:val="none"/>
              </w:rPr>
              <w:t>1.本项目使用的云服务产品的云服务提供商应具有公安部信息系统安全等级保护三级以上备案证明（含三级）（提供备案证书并加盖云服务供应商鲜章）；</w:t>
            </w:r>
          </w:p>
          <w:p>
            <w:pPr>
              <w:jc w:val="lef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2.提供给本项目使用的云服务产品应具备本地化资源池节点（提供云服务供应商证明材料并加盖云服务供应商公章）；</w:t>
            </w:r>
          </w:p>
          <w:p>
            <w:pPr>
              <w:pStyle w:val="3"/>
              <w:rPr>
                <w:color w:val="auto"/>
                <w:highlight w:val="none"/>
              </w:rPr>
            </w:pPr>
            <w:r>
              <w:rPr>
                <w:rFonts w:hint="eastAsia" w:ascii="仿宋" w:hAnsi="仿宋" w:eastAsia="仿宋"/>
                <w:color w:val="auto"/>
                <w:sz w:val="21"/>
                <w:szCs w:val="21"/>
                <w:highlight w:val="none"/>
              </w:rPr>
              <w:t>3.投标人具有本地化售后服务团队。</w:t>
            </w:r>
          </w:p>
          <w:p>
            <w:pPr>
              <w:jc w:val="left"/>
              <w:rPr>
                <w:rFonts w:hint="eastAsia" w:ascii="仿宋" w:hAnsi="仿宋" w:eastAsia="仿宋"/>
                <w:color w:val="auto"/>
                <w:sz w:val="21"/>
                <w:szCs w:val="21"/>
                <w:highlight w:val="none"/>
              </w:rPr>
            </w:pPr>
            <w:r>
              <w:rPr>
                <w:rFonts w:hint="eastAsia" w:ascii="宋体" w:hAnsi="宋体" w:cs="宋体"/>
                <w:color w:val="auto"/>
                <w:sz w:val="21"/>
                <w:szCs w:val="21"/>
                <w:highlight w:val="none"/>
              </w:rPr>
              <w:t>★</w:t>
            </w:r>
            <w:r>
              <w:rPr>
                <w:rFonts w:hint="eastAsia" w:ascii="仿宋" w:hAnsi="仿宋" w:eastAsia="仿宋"/>
                <w:color w:val="auto"/>
                <w:sz w:val="21"/>
                <w:szCs w:val="21"/>
                <w:highlight w:val="none"/>
              </w:rPr>
              <w:t>4.鉴于本系统的业务和网络有较强的扩展需求，须考虑全国性的资源和网络接入能力，投标人提供的云服务产品所属云服务提供商须在全国部署的资源池节点≥10个（提供中国信息通信研究院颁发的证明材料并加盖云服务供应商鲜章，原件备查）。</w:t>
            </w:r>
          </w:p>
        </w:tc>
      </w:tr>
    </w:tbl>
    <w:p>
      <w:pPr>
        <w:rPr>
          <w:highlight w:val="none"/>
        </w:rPr>
      </w:pPr>
    </w:p>
    <w:p>
      <w:pPr>
        <w:pStyle w:val="5"/>
        <w:spacing w:before="360" w:after="360"/>
        <w:rPr>
          <w:rFonts w:ascii="Times New Roman" w:hAnsi="Times New Roman" w:cs="Times New Roman"/>
          <w:szCs w:val="30"/>
          <w:highlight w:val="none"/>
        </w:rPr>
      </w:pPr>
      <w:bookmarkStart w:id="33" w:name="_Toc24098"/>
      <w:r>
        <w:rPr>
          <w:rFonts w:ascii="Times New Roman" w:hAnsi="Times New Roman" w:cs="Times New Roman"/>
          <w:szCs w:val="30"/>
          <w:highlight w:val="none"/>
        </w:rPr>
        <w:t>第</w:t>
      </w:r>
      <w:r>
        <w:rPr>
          <w:rFonts w:hint="eastAsia" w:ascii="Times New Roman" w:hAnsi="Times New Roman" w:cs="Times New Roman"/>
          <w:szCs w:val="30"/>
          <w:highlight w:val="none"/>
        </w:rPr>
        <w:t>四</w:t>
      </w:r>
      <w:r>
        <w:rPr>
          <w:rFonts w:ascii="Times New Roman" w:hAnsi="Times New Roman" w:cs="Times New Roman"/>
          <w:szCs w:val="30"/>
          <w:highlight w:val="none"/>
        </w:rPr>
        <w:t>章 磋商须知</w:t>
      </w:r>
      <w:bookmarkEnd w:id="33"/>
    </w:p>
    <w:p>
      <w:pPr>
        <w:pStyle w:val="6"/>
        <w:jc w:val="both"/>
        <w:rPr>
          <w:b w:val="0"/>
          <w:szCs w:val="21"/>
          <w:highlight w:val="none"/>
        </w:rPr>
      </w:pPr>
      <w:bookmarkStart w:id="34" w:name="_Toc12560"/>
      <w:r>
        <w:rPr>
          <w:szCs w:val="21"/>
          <w:highlight w:val="none"/>
        </w:rPr>
        <w:t>一、资质审查方式</w:t>
      </w:r>
      <w:bookmarkEnd w:id="34"/>
    </w:p>
    <w:p>
      <w:pPr>
        <w:adjustRightInd w:val="0"/>
        <w:snapToGrid w:val="0"/>
        <w:spacing w:line="360" w:lineRule="auto"/>
        <w:ind w:left="415" w:leftChars="85" w:hanging="237" w:hangingChars="113"/>
        <w:rPr>
          <w:szCs w:val="21"/>
          <w:highlight w:val="none"/>
        </w:rPr>
      </w:pPr>
      <w:r>
        <w:rPr>
          <w:szCs w:val="21"/>
          <w:highlight w:val="none"/>
        </w:rPr>
        <w:t>本项目资格审查方式为现场审查，审查未通过的，不得入围投标评审阶段。</w:t>
      </w:r>
    </w:p>
    <w:p>
      <w:pPr>
        <w:pStyle w:val="6"/>
        <w:jc w:val="both"/>
        <w:rPr>
          <w:szCs w:val="21"/>
          <w:highlight w:val="none"/>
        </w:rPr>
      </w:pPr>
      <w:bookmarkStart w:id="35" w:name="_Toc29729"/>
      <w:r>
        <w:rPr>
          <w:szCs w:val="21"/>
          <w:highlight w:val="none"/>
        </w:rPr>
        <w:t>二、勘探现场</w:t>
      </w:r>
      <w:bookmarkEnd w:id="35"/>
    </w:p>
    <w:p>
      <w:pPr>
        <w:adjustRightInd w:val="0"/>
        <w:snapToGrid w:val="0"/>
        <w:spacing w:before="20" w:after="20" w:line="360" w:lineRule="auto"/>
        <w:ind w:left="420" w:leftChars="100" w:hanging="210" w:hangingChars="100"/>
        <w:rPr>
          <w:szCs w:val="21"/>
          <w:highlight w:val="none"/>
        </w:rPr>
      </w:pPr>
      <w:r>
        <w:rPr>
          <w:szCs w:val="21"/>
          <w:highlight w:val="none"/>
        </w:rPr>
        <w:t>1</w:t>
      </w:r>
      <w:r>
        <w:rPr>
          <w:rFonts w:hint="eastAsia"/>
          <w:szCs w:val="21"/>
          <w:highlight w:val="none"/>
        </w:rPr>
        <w:t>.</w:t>
      </w:r>
      <w:r>
        <w:rPr>
          <w:szCs w:val="21"/>
          <w:highlight w:val="none"/>
        </w:rPr>
        <w:t>投标人应充分重视和仔细地对</w:t>
      </w:r>
      <w:r>
        <w:rPr>
          <w:rFonts w:hint="eastAsia"/>
          <w:szCs w:val="21"/>
          <w:highlight w:val="none"/>
        </w:rPr>
        <w:t>项目规模</w:t>
      </w:r>
      <w:r>
        <w:rPr>
          <w:szCs w:val="21"/>
          <w:highlight w:val="none"/>
        </w:rPr>
        <w:t>进行踏勘，以便投标人获取那些须投标人自己负责的有关编制投标文件和签署合同所涉及现场所有的资料。一旦中标，这种考察即被认为其结果已在中标文件中得到充分反映。考察现场的费用由投标人自己承担。</w:t>
      </w:r>
    </w:p>
    <w:p>
      <w:pPr>
        <w:adjustRightInd w:val="0"/>
        <w:snapToGrid w:val="0"/>
        <w:spacing w:before="20" w:after="20" w:line="360" w:lineRule="auto"/>
        <w:ind w:left="420" w:leftChars="100" w:hanging="210" w:hangingChars="100"/>
        <w:rPr>
          <w:szCs w:val="21"/>
          <w:highlight w:val="none"/>
        </w:rPr>
      </w:pPr>
      <w:r>
        <w:rPr>
          <w:szCs w:val="21"/>
          <w:highlight w:val="none"/>
        </w:rPr>
        <w:t>2</w:t>
      </w:r>
      <w:r>
        <w:rPr>
          <w:rFonts w:hint="eastAsia"/>
          <w:szCs w:val="21"/>
          <w:highlight w:val="none"/>
        </w:rPr>
        <w:t>.</w:t>
      </w:r>
      <w:r>
        <w:rPr>
          <w:szCs w:val="21"/>
          <w:highlight w:val="none"/>
        </w:rPr>
        <w:t>招标人向投标人提供的有关</w:t>
      </w:r>
      <w:r>
        <w:rPr>
          <w:rFonts w:hint="eastAsia"/>
          <w:szCs w:val="21"/>
          <w:highlight w:val="none"/>
        </w:rPr>
        <w:t>项目</w:t>
      </w:r>
      <w:r>
        <w:rPr>
          <w:szCs w:val="21"/>
          <w:highlight w:val="none"/>
        </w:rPr>
        <w:t>的数据和资料，是招标人现有的能被投标人利用的资料，招标人对投标人做出的任何推论、理解和结论均不负责任。</w:t>
      </w:r>
    </w:p>
    <w:p>
      <w:pPr>
        <w:adjustRightInd w:val="0"/>
        <w:snapToGrid w:val="0"/>
        <w:spacing w:before="20" w:after="20" w:line="360" w:lineRule="auto"/>
        <w:ind w:left="420" w:leftChars="100" w:hanging="210" w:hangingChars="100"/>
        <w:rPr>
          <w:szCs w:val="21"/>
          <w:highlight w:val="none"/>
        </w:rPr>
      </w:pPr>
      <w:r>
        <w:rPr>
          <w:szCs w:val="21"/>
          <w:highlight w:val="none"/>
        </w:rPr>
        <w:t>3</w:t>
      </w:r>
      <w:r>
        <w:rPr>
          <w:rFonts w:hint="eastAsia"/>
          <w:szCs w:val="21"/>
          <w:highlight w:val="none"/>
        </w:rPr>
        <w:t>.</w:t>
      </w:r>
      <w:r>
        <w:rPr>
          <w:szCs w:val="21"/>
          <w:highlight w:val="none"/>
        </w:rPr>
        <w:t>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pStyle w:val="6"/>
        <w:jc w:val="both"/>
        <w:rPr>
          <w:b w:val="0"/>
          <w:szCs w:val="21"/>
          <w:highlight w:val="none"/>
        </w:rPr>
      </w:pPr>
      <w:bookmarkStart w:id="36" w:name="_Toc30420"/>
      <w:r>
        <w:rPr>
          <w:szCs w:val="21"/>
          <w:highlight w:val="none"/>
        </w:rPr>
        <w:t>三、关于磋商费用</w:t>
      </w:r>
      <w:bookmarkEnd w:id="36"/>
    </w:p>
    <w:p>
      <w:pPr>
        <w:adjustRightInd w:val="0"/>
        <w:snapToGrid w:val="0"/>
        <w:spacing w:before="20" w:after="20" w:line="360" w:lineRule="auto"/>
        <w:ind w:left="-181" w:leftChars="-86" w:firstLine="357" w:firstLineChars="170"/>
        <w:rPr>
          <w:szCs w:val="21"/>
          <w:highlight w:val="none"/>
        </w:rPr>
      </w:pPr>
      <w:r>
        <w:rPr>
          <w:szCs w:val="21"/>
          <w:highlight w:val="none"/>
        </w:rPr>
        <w:t>投标单位应承担其编制投标文件以及递交投标文件所涉及的一切费用，无论磋商结果如何，招标人对上述费用不负任何责任。</w:t>
      </w:r>
    </w:p>
    <w:p>
      <w:pPr>
        <w:pStyle w:val="6"/>
        <w:jc w:val="both"/>
        <w:rPr>
          <w:b w:val="0"/>
          <w:szCs w:val="21"/>
          <w:highlight w:val="none"/>
        </w:rPr>
      </w:pPr>
      <w:bookmarkStart w:id="37" w:name="_Toc501873932"/>
      <w:bookmarkStart w:id="38" w:name="_Toc19644"/>
      <w:r>
        <w:rPr>
          <w:szCs w:val="21"/>
          <w:highlight w:val="none"/>
        </w:rPr>
        <w:t>四、磋商文件</w:t>
      </w:r>
      <w:bookmarkEnd w:id="37"/>
      <w:r>
        <w:rPr>
          <w:szCs w:val="21"/>
          <w:highlight w:val="none"/>
        </w:rPr>
        <w:t>说明</w:t>
      </w:r>
      <w:bookmarkEnd w:id="38"/>
    </w:p>
    <w:p>
      <w:pPr>
        <w:pStyle w:val="12"/>
        <w:adjustRightInd w:val="0"/>
        <w:snapToGrid w:val="0"/>
        <w:spacing w:line="360" w:lineRule="auto"/>
        <w:ind w:left="419" w:leftChars="1" w:hanging="417" w:hangingChars="198"/>
        <w:rPr>
          <w:rFonts w:ascii="Times New Roman" w:hAnsi="Times New Roman" w:eastAsia="宋体"/>
          <w:b/>
          <w:sz w:val="21"/>
          <w:szCs w:val="21"/>
          <w:highlight w:val="none"/>
        </w:rPr>
      </w:pPr>
      <w:r>
        <w:rPr>
          <w:rFonts w:ascii="Times New Roman" w:hAnsi="Times New Roman" w:eastAsia="宋体"/>
          <w:b/>
          <w:sz w:val="21"/>
          <w:szCs w:val="21"/>
          <w:highlight w:val="none"/>
        </w:rPr>
        <w:t>（一）磋商文件的澄清</w:t>
      </w:r>
    </w:p>
    <w:p>
      <w:pPr>
        <w:adjustRightInd w:val="0"/>
        <w:snapToGrid w:val="0"/>
        <w:spacing w:before="20" w:after="20" w:line="360" w:lineRule="auto"/>
        <w:ind w:left="420" w:leftChars="100" w:hanging="210" w:hangingChars="100"/>
        <w:rPr>
          <w:szCs w:val="21"/>
          <w:highlight w:val="none"/>
        </w:rPr>
      </w:pPr>
      <w:r>
        <w:rPr>
          <w:szCs w:val="21"/>
          <w:highlight w:val="none"/>
        </w:rPr>
        <w:t>1</w:t>
      </w:r>
      <w:r>
        <w:rPr>
          <w:rFonts w:hint="eastAsia"/>
          <w:szCs w:val="21"/>
          <w:highlight w:val="none"/>
        </w:rPr>
        <w:t>.</w:t>
      </w:r>
      <w:r>
        <w:rPr>
          <w:szCs w:val="21"/>
          <w:highlight w:val="none"/>
        </w:rPr>
        <w:t>投标单位在收到磋商文件后，如有疑问需要澄清，请以书面形式汇总，最终形成统一的磋商答疑纪要，报采购单位备案。采购单位将在规定的时间内书面答疑。</w:t>
      </w:r>
    </w:p>
    <w:p>
      <w:pPr>
        <w:adjustRightInd w:val="0"/>
        <w:snapToGrid w:val="0"/>
        <w:spacing w:before="20" w:after="20" w:line="360" w:lineRule="auto"/>
        <w:ind w:left="420" w:leftChars="100" w:hanging="210" w:hangingChars="100"/>
        <w:rPr>
          <w:szCs w:val="21"/>
          <w:highlight w:val="none"/>
        </w:rPr>
      </w:pPr>
      <w:r>
        <w:rPr>
          <w:szCs w:val="21"/>
          <w:highlight w:val="none"/>
        </w:rPr>
        <w:t>2</w:t>
      </w:r>
      <w:r>
        <w:rPr>
          <w:rFonts w:hint="eastAsia"/>
          <w:szCs w:val="21"/>
          <w:highlight w:val="none"/>
        </w:rPr>
        <w:t>.</w:t>
      </w:r>
      <w:r>
        <w:rPr>
          <w:szCs w:val="21"/>
          <w:highlight w:val="none"/>
        </w:rPr>
        <w:t>由于投标单位对采购人提供的磋商文件所做出的推论、解释、结论或对有关问题的口头解释造成的误解，采购人概不负责。</w:t>
      </w:r>
    </w:p>
    <w:p>
      <w:pPr>
        <w:pStyle w:val="12"/>
        <w:tabs>
          <w:tab w:val="left" w:pos="5166"/>
        </w:tabs>
        <w:adjustRightInd w:val="0"/>
        <w:snapToGrid w:val="0"/>
        <w:spacing w:line="360" w:lineRule="auto"/>
        <w:ind w:left="419" w:leftChars="1" w:hanging="417" w:hangingChars="198"/>
        <w:rPr>
          <w:rFonts w:ascii="Times New Roman" w:hAnsi="Times New Roman" w:eastAsia="宋体"/>
          <w:b/>
          <w:sz w:val="21"/>
          <w:szCs w:val="21"/>
          <w:highlight w:val="none"/>
        </w:rPr>
      </w:pPr>
      <w:r>
        <w:rPr>
          <w:rFonts w:ascii="Times New Roman" w:hAnsi="Times New Roman" w:eastAsia="宋体"/>
          <w:b/>
          <w:sz w:val="21"/>
          <w:szCs w:val="21"/>
          <w:highlight w:val="none"/>
        </w:rPr>
        <w:t>（二）磋商文件的修改</w:t>
      </w:r>
    </w:p>
    <w:p>
      <w:pPr>
        <w:adjustRightInd w:val="0"/>
        <w:snapToGrid w:val="0"/>
        <w:spacing w:before="20" w:after="20" w:line="360" w:lineRule="auto"/>
        <w:ind w:left="420" w:leftChars="100" w:hanging="210" w:hangingChars="100"/>
        <w:rPr>
          <w:szCs w:val="21"/>
          <w:highlight w:val="none"/>
        </w:rPr>
      </w:pPr>
      <w:r>
        <w:rPr>
          <w:szCs w:val="21"/>
          <w:highlight w:val="none"/>
        </w:rPr>
        <w:t>1</w:t>
      </w:r>
      <w:r>
        <w:rPr>
          <w:rFonts w:hint="eastAsia"/>
          <w:szCs w:val="21"/>
          <w:highlight w:val="none"/>
        </w:rPr>
        <w:t>.</w:t>
      </w:r>
      <w:r>
        <w:rPr>
          <w:szCs w:val="21"/>
          <w:highlight w:val="none"/>
        </w:rPr>
        <w:t>采购人对已发出的磋商文件进行必要的澄清或者修改的，将在磋商文件要求提交投标文件截止时间五日前，以书面形式通知所有投标单位。该澄清或者修改的内容为磋商文件的组成部分。</w:t>
      </w:r>
    </w:p>
    <w:p>
      <w:pPr>
        <w:adjustRightInd w:val="0"/>
        <w:snapToGrid w:val="0"/>
        <w:spacing w:before="20" w:after="20" w:line="360" w:lineRule="auto"/>
        <w:ind w:left="420" w:leftChars="100" w:hanging="210" w:hangingChars="100"/>
        <w:rPr>
          <w:szCs w:val="21"/>
          <w:highlight w:val="none"/>
        </w:rPr>
      </w:pPr>
      <w:r>
        <w:rPr>
          <w:szCs w:val="21"/>
          <w:highlight w:val="none"/>
        </w:rPr>
        <w:t>2</w:t>
      </w:r>
      <w:r>
        <w:rPr>
          <w:rFonts w:hint="eastAsia"/>
          <w:szCs w:val="21"/>
          <w:highlight w:val="none"/>
        </w:rPr>
        <w:t>.</w:t>
      </w:r>
      <w:r>
        <w:rPr>
          <w:szCs w:val="21"/>
          <w:highlight w:val="none"/>
        </w:rPr>
        <w:t>补充通知将以网上补充通知形式通知各投标单位。</w:t>
      </w:r>
    </w:p>
    <w:p>
      <w:pPr>
        <w:pStyle w:val="10"/>
        <w:spacing w:line="360" w:lineRule="auto"/>
        <w:ind w:firstLine="210" w:firstLineChars="100"/>
        <w:rPr>
          <w:rFonts w:ascii="Times New Roman" w:eastAsia="宋体"/>
          <w:sz w:val="21"/>
          <w:szCs w:val="21"/>
          <w:highlight w:val="none"/>
        </w:rPr>
      </w:pPr>
      <w:r>
        <w:rPr>
          <w:rFonts w:ascii="Times New Roman" w:eastAsia="宋体"/>
          <w:sz w:val="21"/>
          <w:szCs w:val="21"/>
          <w:highlight w:val="none"/>
        </w:rPr>
        <w:t>3</w:t>
      </w:r>
      <w:r>
        <w:rPr>
          <w:rFonts w:hint="eastAsia" w:ascii="Times New Roman" w:eastAsia="宋体"/>
          <w:sz w:val="21"/>
          <w:szCs w:val="21"/>
          <w:highlight w:val="none"/>
        </w:rPr>
        <w:t>.</w:t>
      </w:r>
      <w:r>
        <w:rPr>
          <w:rFonts w:ascii="Times New Roman" w:eastAsia="宋体"/>
          <w:sz w:val="21"/>
          <w:szCs w:val="21"/>
          <w:highlight w:val="none"/>
        </w:rPr>
        <w:t>为使投标单位在编制投标文件时，将补充通告修改的内容考虑进去，采购单位可以延长磋商截止时间（延长时间在补充通知中明确）。如投标单位拒绝延长的，其磋商失效。</w:t>
      </w:r>
    </w:p>
    <w:p>
      <w:pPr>
        <w:pStyle w:val="6"/>
        <w:jc w:val="both"/>
        <w:rPr>
          <w:b w:val="0"/>
          <w:bCs w:val="0"/>
          <w:szCs w:val="21"/>
          <w:highlight w:val="none"/>
        </w:rPr>
      </w:pPr>
      <w:bookmarkStart w:id="39" w:name="_Toc501873934"/>
      <w:bookmarkStart w:id="40" w:name="_Toc11245"/>
      <w:r>
        <w:rPr>
          <w:szCs w:val="21"/>
          <w:highlight w:val="none"/>
        </w:rPr>
        <w:t>五、投标文件</w:t>
      </w:r>
      <w:bookmarkEnd w:id="39"/>
      <w:r>
        <w:rPr>
          <w:szCs w:val="21"/>
          <w:highlight w:val="none"/>
        </w:rPr>
        <w:t>说明</w:t>
      </w:r>
      <w:bookmarkEnd w:id="40"/>
    </w:p>
    <w:p>
      <w:pPr>
        <w:adjustRightInd w:val="0"/>
        <w:snapToGrid w:val="0"/>
        <w:spacing w:line="360" w:lineRule="auto"/>
        <w:rPr>
          <w:bCs/>
          <w:szCs w:val="21"/>
          <w:highlight w:val="none"/>
        </w:rPr>
      </w:pPr>
      <w:r>
        <w:rPr>
          <w:szCs w:val="21"/>
          <w:highlight w:val="none"/>
        </w:rPr>
        <w:t>（一）投标单位应仔细阅读磋商文件的所有内容，</w:t>
      </w:r>
      <w:r>
        <w:rPr>
          <w:bCs/>
          <w:szCs w:val="21"/>
          <w:highlight w:val="none"/>
        </w:rPr>
        <w:t>未按磋商文件要求编制的投标文件将被视为废标</w:t>
      </w:r>
      <w:r>
        <w:rPr>
          <w:szCs w:val="21"/>
          <w:highlight w:val="none"/>
        </w:rPr>
        <w:t>。</w:t>
      </w:r>
    </w:p>
    <w:p>
      <w:pPr>
        <w:adjustRightInd w:val="0"/>
        <w:snapToGrid w:val="0"/>
        <w:spacing w:line="360" w:lineRule="auto"/>
        <w:rPr>
          <w:szCs w:val="21"/>
          <w:highlight w:val="none"/>
        </w:rPr>
      </w:pPr>
      <w:r>
        <w:rPr>
          <w:szCs w:val="21"/>
          <w:highlight w:val="none"/>
        </w:rPr>
        <w:t>（二）投标文件应包括的内容（建议按以下顺序装订，并在每页加盖单位公章）</w:t>
      </w:r>
    </w:p>
    <w:p>
      <w:pPr>
        <w:spacing w:line="360" w:lineRule="auto"/>
        <w:ind w:left="210" w:leftChars="100"/>
        <w:rPr>
          <w:szCs w:val="21"/>
          <w:highlight w:val="none"/>
        </w:rPr>
      </w:pPr>
      <w:r>
        <w:rPr>
          <w:szCs w:val="21"/>
          <w:highlight w:val="none"/>
        </w:rPr>
        <w:t>1</w:t>
      </w:r>
      <w:r>
        <w:rPr>
          <w:rFonts w:hint="eastAsia"/>
          <w:szCs w:val="21"/>
          <w:highlight w:val="none"/>
        </w:rPr>
        <w:t>.</w:t>
      </w:r>
      <w:r>
        <w:rPr>
          <w:szCs w:val="21"/>
          <w:highlight w:val="none"/>
        </w:rPr>
        <w:t>投标文件目录。</w:t>
      </w:r>
    </w:p>
    <w:p>
      <w:pPr>
        <w:spacing w:line="360" w:lineRule="auto"/>
        <w:ind w:left="210" w:leftChars="100"/>
        <w:rPr>
          <w:szCs w:val="21"/>
          <w:highlight w:val="none"/>
        </w:rPr>
      </w:pPr>
      <w:r>
        <w:rPr>
          <w:szCs w:val="21"/>
          <w:highlight w:val="none"/>
        </w:rPr>
        <w:t>2</w:t>
      </w:r>
      <w:r>
        <w:rPr>
          <w:rFonts w:hint="eastAsia"/>
          <w:szCs w:val="21"/>
          <w:highlight w:val="none"/>
        </w:rPr>
        <w:t>.</w:t>
      </w:r>
      <w:r>
        <w:rPr>
          <w:szCs w:val="21"/>
          <w:highlight w:val="none"/>
        </w:rPr>
        <w:t>投标承诺书（见附件（1-1）。</w:t>
      </w:r>
    </w:p>
    <w:p>
      <w:pPr>
        <w:spacing w:line="360" w:lineRule="auto"/>
        <w:ind w:left="210" w:leftChars="100"/>
        <w:rPr>
          <w:szCs w:val="21"/>
          <w:highlight w:val="none"/>
        </w:rPr>
      </w:pPr>
      <w:r>
        <w:rPr>
          <w:szCs w:val="21"/>
          <w:highlight w:val="none"/>
        </w:rPr>
        <w:t>3</w:t>
      </w:r>
      <w:r>
        <w:rPr>
          <w:rFonts w:hint="eastAsia"/>
          <w:szCs w:val="21"/>
          <w:highlight w:val="none"/>
        </w:rPr>
        <w:t>.</w:t>
      </w:r>
      <w:r>
        <w:rPr>
          <w:szCs w:val="21"/>
          <w:highlight w:val="none"/>
        </w:rPr>
        <w:t>法人证明书及授权委托证明书（按招标文件附件1-</w:t>
      </w:r>
      <w:r>
        <w:rPr>
          <w:rFonts w:hint="eastAsia"/>
          <w:szCs w:val="21"/>
          <w:highlight w:val="none"/>
        </w:rPr>
        <w:t>2</w:t>
      </w:r>
      <w:r>
        <w:rPr>
          <w:szCs w:val="21"/>
          <w:highlight w:val="none"/>
        </w:rPr>
        <w:t>填写，或使用从工商管理部门购买的版本填写）。</w:t>
      </w:r>
    </w:p>
    <w:p>
      <w:pPr>
        <w:spacing w:line="360" w:lineRule="auto"/>
        <w:ind w:left="210" w:leftChars="100"/>
        <w:rPr>
          <w:szCs w:val="21"/>
          <w:highlight w:val="none"/>
        </w:rPr>
      </w:pPr>
      <w:r>
        <w:rPr>
          <w:szCs w:val="21"/>
          <w:highlight w:val="none"/>
        </w:rPr>
        <w:t>4</w:t>
      </w:r>
      <w:r>
        <w:rPr>
          <w:rFonts w:hint="eastAsia"/>
          <w:szCs w:val="21"/>
          <w:highlight w:val="none"/>
        </w:rPr>
        <w:t>.</w:t>
      </w:r>
      <w:r>
        <w:rPr>
          <w:rFonts w:hint="eastAsia"/>
          <w:szCs w:val="21"/>
          <w:highlight w:val="none"/>
          <w:lang w:val="en-US" w:eastAsia="zh-CN"/>
        </w:rPr>
        <w:t>投标</w:t>
      </w:r>
      <w:r>
        <w:rPr>
          <w:szCs w:val="21"/>
          <w:highlight w:val="none"/>
        </w:rPr>
        <w:t>保证金凭证（复印件）。</w:t>
      </w:r>
    </w:p>
    <w:p>
      <w:pPr>
        <w:spacing w:line="360" w:lineRule="auto"/>
        <w:ind w:left="210" w:leftChars="100"/>
        <w:rPr>
          <w:szCs w:val="21"/>
          <w:highlight w:val="none"/>
        </w:rPr>
      </w:pPr>
      <w:r>
        <w:rPr>
          <w:szCs w:val="21"/>
          <w:highlight w:val="none"/>
        </w:rPr>
        <w:t>5</w:t>
      </w:r>
      <w:r>
        <w:rPr>
          <w:rFonts w:hint="eastAsia"/>
          <w:szCs w:val="21"/>
          <w:highlight w:val="none"/>
        </w:rPr>
        <w:t>.</w:t>
      </w:r>
      <w:r>
        <w:rPr>
          <w:szCs w:val="21"/>
          <w:highlight w:val="none"/>
        </w:rPr>
        <w:t xml:space="preserve">公司简介 </w:t>
      </w:r>
    </w:p>
    <w:p>
      <w:pPr>
        <w:spacing w:line="360" w:lineRule="auto"/>
        <w:ind w:left="420" w:leftChars="200"/>
        <w:rPr>
          <w:szCs w:val="21"/>
          <w:highlight w:val="none"/>
        </w:rPr>
      </w:pPr>
      <w:r>
        <w:rPr>
          <w:rFonts w:hint="eastAsia"/>
          <w:szCs w:val="21"/>
          <w:highlight w:val="none"/>
        </w:rPr>
        <w:t>（1）</w:t>
      </w:r>
      <w:r>
        <w:rPr>
          <w:szCs w:val="21"/>
          <w:highlight w:val="none"/>
        </w:rPr>
        <w:t>公司组织构架</w:t>
      </w:r>
      <w:r>
        <w:rPr>
          <w:rFonts w:hint="eastAsia"/>
          <w:szCs w:val="21"/>
          <w:highlight w:val="none"/>
        </w:rPr>
        <w:t>（</w:t>
      </w:r>
      <w:r>
        <w:rPr>
          <w:szCs w:val="21"/>
          <w:highlight w:val="none"/>
        </w:rPr>
        <w:t>按招标文件附件1-</w:t>
      </w:r>
      <w:r>
        <w:rPr>
          <w:rFonts w:hint="eastAsia"/>
          <w:szCs w:val="21"/>
          <w:highlight w:val="none"/>
        </w:rPr>
        <w:t>3</w:t>
      </w:r>
      <w:r>
        <w:rPr>
          <w:szCs w:val="21"/>
          <w:highlight w:val="none"/>
        </w:rPr>
        <w:t>填写</w:t>
      </w:r>
      <w:r>
        <w:rPr>
          <w:rFonts w:hint="eastAsia"/>
          <w:szCs w:val="21"/>
          <w:highlight w:val="none"/>
        </w:rPr>
        <w:t>）。</w:t>
      </w:r>
    </w:p>
    <w:p>
      <w:pPr>
        <w:spacing w:line="360" w:lineRule="auto"/>
        <w:ind w:left="420" w:leftChars="200"/>
        <w:rPr>
          <w:szCs w:val="21"/>
          <w:highlight w:val="none"/>
        </w:rPr>
      </w:pPr>
      <w:r>
        <w:rPr>
          <w:rFonts w:hint="eastAsia"/>
          <w:szCs w:val="21"/>
          <w:highlight w:val="none"/>
        </w:rPr>
        <w:t>（2）</w:t>
      </w:r>
      <w:r>
        <w:rPr>
          <w:szCs w:val="21"/>
          <w:highlight w:val="none"/>
        </w:rPr>
        <w:t>公司营业执照、设计资质证明文件等资料复印件（需提供原件用于现场查验）。</w:t>
      </w:r>
    </w:p>
    <w:p>
      <w:pPr>
        <w:spacing w:line="360" w:lineRule="auto"/>
        <w:ind w:left="420" w:leftChars="200"/>
        <w:rPr>
          <w:szCs w:val="21"/>
          <w:highlight w:val="none"/>
        </w:rPr>
      </w:pPr>
      <w:r>
        <w:rPr>
          <w:rFonts w:hint="eastAsia"/>
          <w:szCs w:val="21"/>
          <w:highlight w:val="none"/>
        </w:rPr>
        <w:t>（3）</w:t>
      </w:r>
      <w:r>
        <w:rPr>
          <w:szCs w:val="21"/>
          <w:highlight w:val="none"/>
        </w:rPr>
        <w:t>企业法定代表人身份证明及其身份证或法定代表人授权委托书及被委托人的身份证，以上资料复印件盖章（需提供原件用于现场查验）。</w:t>
      </w:r>
    </w:p>
    <w:p>
      <w:pPr>
        <w:spacing w:line="360" w:lineRule="auto"/>
        <w:ind w:left="420" w:leftChars="200"/>
        <w:rPr>
          <w:szCs w:val="21"/>
          <w:highlight w:val="none"/>
        </w:rPr>
      </w:pPr>
      <w:r>
        <w:rPr>
          <w:rFonts w:hint="eastAsia"/>
          <w:szCs w:val="21"/>
          <w:highlight w:val="none"/>
        </w:rPr>
        <w:t>（4）</w:t>
      </w:r>
      <w:r>
        <w:rPr>
          <w:szCs w:val="21"/>
          <w:highlight w:val="none"/>
        </w:rPr>
        <w:t>技术服务主要内容</w:t>
      </w:r>
      <w:r>
        <w:rPr>
          <w:rFonts w:hint="eastAsia"/>
          <w:szCs w:val="21"/>
          <w:highlight w:val="none"/>
        </w:rPr>
        <w:t>。</w:t>
      </w:r>
    </w:p>
    <w:p>
      <w:pPr>
        <w:spacing w:line="360" w:lineRule="auto"/>
        <w:ind w:left="420" w:leftChars="200"/>
        <w:rPr>
          <w:szCs w:val="21"/>
          <w:highlight w:val="none"/>
        </w:rPr>
      </w:pPr>
      <w:r>
        <w:rPr>
          <w:rFonts w:hint="eastAsia"/>
          <w:szCs w:val="21"/>
          <w:highlight w:val="none"/>
        </w:rPr>
        <w:t>（5）</w:t>
      </w:r>
      <w:r>
        <w:rPr>
          <w:szCs w:val="21"/>
          <w:highlight w:val="none"/>
        </w:rPr>
        <w:t>其它证明公司现有实力的材料（如ISO质量体系认证、工商局评价等）。</w:t>
      </w:r>
    </w:p>
    <w:p>
      <w:pPr>
        <w:spacing w:line="360" w:lineRule="auto"/>
        <w:ind w:left="210" w:leftChars="100"/>
        <w:rPr>
          <w:szCs w:val="21"/>
          <w:highlight w:val="none"/>
        </w:rPr>
      </w:pPr>
      <w:r>
        <w:rPr>
          <w:szCs w:val="21"/>
          <w:highlight w:val="none"/>
        </w:rPr>
        <w:t>6</w:t>
      </w:r>
      <w:r>
        <w:rPr>
          <w:rFonts w:hint="eastAsia"/>
          <w:szCs w:val="21"/>
          <w:highlight w:val="none"/>
        </w:rPr>
        <w:t>.</w:t>
      </w:r>
      <w:r>
        <w:rPr>
          <w:szCs w:val="21"/>
          <w:highlight w:val="none"/>
        </w:rPr>
        <w:t>技术服务方案：</w:t>
      </w:r>
    </w:p>
    <w:p>
      <w:pPr>
        <w:spacing w:line="360" w:lineRule="auto"/>
        <w:ind w:left="420" w:leftChars="200"/>
        <w:rPr>
          <w:szCs w:val="21"/>
          <w:highlight w:val="none"/>
        </w:rPr>
      </w:pPr>
      <w:r>
        <w:rPr>
          <w:rFonts w:hint="eastAsia"/>
          <w:szCs w:val="21"/>
          <w:highlight w:val="none"/>
        </w:rPr>
        <w:t>（1）项目</w:t>
      </w:r>
      <w:r>
        <w:rPr>
          <w:szCs w:val="21"/>
          <w:highlight w:val="none"/>
        </w:rPr>
        <w:t>概况</w:t>
      </w:r>
      <w:r>
        <w:rPr>
          <w:rFonts w:hint="eastAsia"/>
          <w:szCs w:val="21"/>
          <w:highlight w:val="none"/>
        </w:rPr>
        <w:t>。</w:t>
      </w:r>
    </w:p>
    <w:p>
      <w:pPr>
        <w:spacing w:line="360" w:lineRule="auto"/>
        <w:ind w:left="420" w:leftChars="200"/>
        <w:rPr>
          <w:szCs w:val="21"/>
          <w:highlight w:val="none"/>
        </w:rPr>
      </w:pPr>
      <w:r>
        <w:rPr>
          <w:rFonts w:hint="eastAsia"/>
          <w:szCs w:val="21"/>
          <w:highlight w:val="none"/>
        </w:rPr>
        <w:t>（2）</w:t>
      </w:r>
      <w:r>
        <w:rPr>
          <w:szCs w:val="21"/>
          <w:highlight w:val="none"/>
        </w:rPr>
        <w:t>拟委派的组织机构人员架构表及人员安排计划</w:t>
      </w:r>
      <w:r>
        <w:rPr>
          <w:rFonts w:hint="eastAsia"/>
          <w:szCs w:val="21"/>
          <w:highlight w:val="none"/>
        </w:rPr>
        <w:t>。</w:t>
      </w:r>
    </w:p>
    <w:p>
      <w:pPr>
        <w:spacing w:line="360" w:lineRule="auto"/>
        <w:ind w:left="420" w:leftChars="200"/>
        <w:rPr>
          <w:szCs w:val="21"/>
          <w:highlight w:val="none"/>
        </w:rPr>
      </w:pPr>
      <w:r>
        <w:rPr>
          <w:rFonts w:hint="eastAsia"/>
          <w:szCs w:val="21"/>
          <w:highlight w:val="none"/>
        </w:rPr>
        <w:t>（3）</w:t>
      </w:r>
      <w:r>
        <w:rPr>
          <w:szCs w:val="21"/>
          <w:highlight w:val="none"/>
        </w:rPr>
        <w:t>项目负责人个人资料，包括工作简历、</w:t>
      </w:r>
      <w:r>
        <w:rPr>
          <w:rFonts w:hint="eastAsia"/>
          <w:szCs w:val="21"/>
          <w:highlight w:val="none"/>
        </w:rPr>
        <w:t>职业认证证书</w:t>
      </w:r>
      <w:r>
        <w:rPr>
          <w:szCs w:val="21"/>
          <w:highlight w:val="none"/>
        </w:rPr>
        <w:t>、学历证书、身份证件、负责过的类似项目业绩、得奖情况等（所有资料的复印件均需盖公章，有法定代表人或法人授权委托人签名并写上与原件相符，必要时需提供原件核对。项目负责人一经确定，若非业主要求，不得更改，否则业主将按合同的规定相应扣款）</w:t>
      </w:r>
      <w:r>
        <w:rPr>
          <w:rFonts w:hint="eastAsia"/>
          <w:szCs w:val="21"/>
          <w:highlight w:val="none"/>
        </w:rPr>
        <w:t>（</w:t>
      </w:r>
      <w:r>
        <w:rPr>
          <w:szCs w:val="21"/>
          <w:highlight w:val="none"/>
        </w:rPr>
        <w:t>按招标文件附件1-</w:t>
      </w:r>
      <w:r>
        <w:rPr>
          <w:rFonts w:hint="eastAsia"/>
          <w:szCs w:val="21"/>
          <w:highlight w:val="none"/>
        </w:rPr>
        <w:t>4</w:t>
      </w:r>
      <w:r>
        <w:rPr>
          <w:szCs w:val="21"/>
          <w:highlight w:val="none"/>
        </w:rPr>
        <w:t>填写</w:t>
      </w:r>
      <w:r>
        <w:rPr>
          <w:rFonts w:hint="eastAsia"/>
          <w:szCs w:val="21"/>
          <w:highlight w:val="none"/>
        </w:rPr>
        <w:t>）。</w:t>
      </w:r>
    </w:p>
    <w:p>
      <w:pPr>
        <w:spacing w:line="360" w:lineRule="auto"/>
        <w:ind w:left="420" w:leftChars="200"/>
        <w:rPr>
          <w:szCs w:val="21"/>
          <w:highlight w:val="none"/>
        </w:rPr>
      </w:pPr>
      <w:r>
        <w:rPr>
          <w:rFonts w:hint="eastAsia"/>
          <w:szCs w:val="21"/>
          <w:highlight w:val="none"/>
        </w:rPr>
        <w:t>（4）</w:t>
      </w:r>
      <w:r>
        <w:rPr>
          <w:szCs w:val="21"/>
          <w:highlight w:val="none"/>
        </w:rPr>
        <w:t>其他项目人员的配备情况及个人资历复印件（附学历证书、</w:t>
      </w:r>
      <w:r>
        <w:rPr>
          <w:rFonts w:hint="eastAsia"/>
          <w:szCs w:val="21"/>
          <w:highlight w:val="none"/>
        </w:rPr>
        <w:t>职业认证</w:t>
      </w:r>
      <w:r>
        <w:rPr>
          <w:szCs w:val="21"/>
          <w:highlight w:val="none"/>
        </w:rPr>
        <w:t>证书、身份证及职称证书等证明材料的复印件，所有资料的复印件均需盖公章，有法定代表人或法人授权委托人签名并写上与原件相符，必要时需提供原件核对）</w:t>
      </w:r>
      <w:r>
        <w:rPr>
          <w:rFonts w:hint="eastAsia"/>
          <w:szCs w:val="21"/>
          <w:highlight w:val="none"/>
        </w:rPr>
        <w:t>（</w:t>
      </w:r>
      <w:r>
        <w:rPr>
          <w:szCs w:val="21"/>
          <w:highlight w:val="none"/>
        </w:rPr>
        <w:t>按招标文件附件</w:t>
      </w:r>
      <w:r>
        <w:rPr>
          <w:rFonts w:hint="eastAsia"/>
          <w:szCs w:val="21"/>
          <w:highlight w:val="none"/>
        </w:rPr>
        <w:t>1-5</w:t>
      </w:r>
      <w:r>
        <w:rPr>
          <w:szCs w:val="21"/>
          <w:highlight w:val="none"/>
        </w:rPr>
        <w:t>填写</w:t>
      </w:r>
      <w:r>
        <w:rPr>
          <w:rFonts w:hint="eastAsia"/>
          <w:szCs w:val="21"/>
          <w:highlight w:val="none"/>
        </w:rPr>
        <w:t>）。</w:t>
      </w:r>
    </w:p>
    <w:p>
      <w:pPr>
        <w:spacing w:line="360" w:lineRule="auto"/>
        <w:ind w:left="420" w:leftChars="200"/>
        <w:rPr>
          <w:szCs w:val="21"/>
          <w:highlight w:val="none"/>
        </w:rPr>
      </w:pPr>
      <w:r>
        <w:rPr>
          <w:rFonts w:hint="eastAsia"/>
          <w:szCs w:val="21"/>
          <w:highlight w:val="none"/>
        </w:rPr>
        <w:t>（5）项目系统主要功能（参照详细技术要求）。</w:t>
      </w:r>
    </w:p>
    <w:p>
      <w:pPr>
        <w:spacing w:line="360" w:lineRule="auto"/>
        <w:ind w:left="420" w:leftChars="200"/>
        <w:rPr>
          <w:szCs w:val="21"/>
          <w:highlight w:val="none"/>
        </w:rPr>
      </w:pPr>
      <w:r>
        <w:rPr>
          <w:rFonts w:hint="eastAsia"/>
          <w:szCs w:val="21"/>
          <w:highlight w:val="none"/>
        </w:rPr>
        <w:t>（6）</w:t>
      </w:r>
      <w:r>
        <w:rPr>
          <w:szCs w:val="21"/>
          <w:highlight w:val="none"/>
        </w:rPr>
        <w:t>针对本</w:t>
      </w:r>
      <w:r>
        <w:rPr>
          <w:rFonts w:hint="eastAsia"/>
          <w:szCs w:val="21"/>
          <w:highlight w:val="none"/>
        </w:rPr>
        <w:t>项目</w:t>
      </w:r>
      <w:r>
        <w:rPr>
          <w:szCs w:val="21"/>
          <w:highlight w:val="none"/>
        </w:rPr>
        <w:t>的难点、重点分析及提出相应的手段和措施</w:t>
      </w:r>
      <w:r>
        <w:rPr>
          <w:rFonts w:hint="eastAsia"/>
          <w:szCs w:val="21"/>
          <w:highlight w:val="none"/>
        </w:rPr>
        <w:t>，</w:t>
      </w:r>
      <w:r>
        <w:rPr>
          <w:szCs w:val="21"/>
          <w:highlight w:val="none"/>
        </w:rPr>
        <w:t>以及有价值的建议、意见及其处理措施</w:t>
      </w:r>
      <w:r>
        <w:rPr>
          <w:rFonts w:hint="eastAsia"/>
          <w:szCs w:val="21"/>
          <w:highlight w:val="none"/>
        </w:rPr>
        <w:t>。</w:t>
      </w:r>
    </w:p>
    <w:p>
      <w:pPr>
        <w:spacing w:line="360" w:lineRule="auto"/>
        <w:ind w:left="420" w:leftChars="200"/>
        <w:rPr>
          <w:szCs w:val="21"/>
          <w:highlight w:val="none"/>
        </w:rPr>
      </w:pPr>
      <w:r>
        <w:rPr>
          <w:rFonts w:hint="eastAsia"/>
          <w:szCs w:val="21"/>
          <w:highlight w:val="none"/>
        </w:rPr>
        <w:t>（7）</w:t>
      </w:r>
      <w:r>
        <w:rPr>
          <w:szCs w:val="21"/>
          <w:highlight w:val="none"/>
        </w:rPr>
        <w:t>投标报价应列出计费项目、计算方法、分项费用、总费用。</w:t>
      </w:r>
    </w:p>
    <w:p>
      <w:pPr>
        <w:adjustRightInd w:val="0"/>
        <w:snapToGrid w:val="0"/>
        <w:spacing w:line="360" w:lineRule="auto"/>
        <w:ind w:left="-359" w:leftChars="-171" w:firstLine="630" w:firstLineChars="300"/>
        <w:rPr>
          <w:highlight w:val="none"/>
        </w:rPr>
      </w:pPr>
      <w:r>
        <w:rPr>
          <w:highlight w:val="none"/>
        </w:rPr>
        <w:t>投标单位应提交真实、准确的文件、证书等材料，凡以涂改、伪造文件、证书等方式弄虚作假的，一经查实，我院有权没收其磋商保证金，取消其中标资格，且按有关规定给予处罚。</w:t>
      </w:r>
    </w:p>
    <w:p>
      <w:pPr>
        <w:adjustRightInd w:val="0"/>
        <w:snapToGrid w:val="0"/>
        <w:spacing w:line="360" w:lineRule="auto"/>
        <w:rPr>
          <w:szCs w:val="21"/>
          <w:highlight w:val="none"/>
        </w:rPr>
      </w:pPr>
      <w:r>
        <w:rPr>
          <w:szCs w:val="21"/>
          <w:highlight w:val="none"/>
        </w:rPr>
        <w:t>（</w:t>
      </w:r>
      <w:r>
        <w:rPr>
          <w:rFonts w:hint="eastAsia"/>
          <w:szCs w:val="21"/>
          <w:highlight w:val="none"/>
        </w:rPr>
        <w:t>三</w:t>
      </w:r>
      <w:r>
        <w:rPr>
          <w:szCs w:val="21"/>
          <w:highlight w:val="none"/>
        </w:rPr>
        <w:t>）</w:t>
      </w:r>
      <w:r>
        <w:rPr>
          <w:rFonts w:hint="eastAsia"/>
          <w:szCs w:val="21"/>
          <w:highlight w:val="none"/>
        </w:rPr>
        <w:t>知识产权</w:t>
      </w:r>
    </w:p>
    <w:p>
      <w:pPr>
        <w:adjustRightInd w:val="0"/>
        <w:snapToGrid w:val="0"/>
        <w:spacing w:line="360" w:lineRule="auto"/>
        <w:rPr>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投标人应保证在本项目使用的任何产品（包括部分使用）时，不会因第三方提出侵犯其专利权、商标权、</w:t>
      </w:r>
      <w:r>
        <w:rPr>
          <w:szCs w:val="21"/>
          <w:highlight w:val="none"/>
        </w:rPr>
        <w:t>著作权</w:t>
      </w:r>
      <w:r>
        <w:rPr>
          <w:rFonts w:hint="eastAsia"/>
          <w:szCs w:val="21"/>
          <w:highlight w:val="none"/>
        </w:rPr>
        <w:t>或其他知识产权而引起的法律和经济纠纷，如因专利权、商标权、著作权或其他知识产权而引起的法律和经济纠纷，由投标人承担所有相关责任。</w:t>
      </w:r>
    </w:p>
    <w:p>
      <w:pPr>
        <w:pStyle w:val="6"/>
        <w:jc w:val="both"/>
        <w:rPr>
          <w:b w:val="0"/>
          <w:szCs w:val="21"/>
          <w:highlight w:val="none"/>
        </w:rPr>
      </w:pPr>
      <w:bookmarkStart w:id="41" w:name="_Toc15051"/>
      <w:r>
        <w:rPr>
          <w:szCs w:val="21"/>
          <w:highlight w:val="none"/>
        </w:rPr>
        <w:t>六、磋商保证金</w:t>
      </w:r>
      <w:bookmarkEnd w:id="41"/>
    </w:p>
    <w:p>
      <w:pPr>
        <w:adjustRightInd w:val="0"/>
        <w:snapToGrid w:val="0"/>
        <w:spacing w:line="360" w:lineRule="auto"/>
        <w:ind w:left="315" w:hanging="315" w:hangingChars="150"/>
        <w:rPr>
          <w:szCs w:val="21"/>
          <w:highlight w:val="none"/>
        </w:rPr>
      </w:pPr>
      <w:r>
        <w:rPr>
          <w:szCs w:val="21"/>
          <w:highlight w:val="none"/>
        </w:rPr>
        <w:t>1</w:t>
      </w:r>
      <w:r>
        <w:rPr>
          <w:rFonts w:hint="eastAsia"/>
          <w:szCs w:val="21"/>
          <w:highlight w:val="none"/>
        </w:rPr>
        <w:t>.</w:t>
      </w:r>
      <w:r>
        <w:rPr>
          <w:szCs w:val="21"/>
          <w:highlight w:val="none"/>
        </w:rPr>
        <w:t>投标单位需在202</w:t>
      </w:r>
      <w:r>
        <w:rPr>
          <w:rFonts w:hint="eastAsia"/>
          <w:szCs w:val="21"/>
          <w:highlight w:val="none"/>
          <w:lang w:val="en-US" w:eastAsia="zh-CN"/>
        </w:rPr>
        <w:t>3</w:t>
      </w:r>
      <w:r>
        <w:rPr>
          <w:rFonts w:hint="eastAsia"/>
          <w:szCs w:val="21"/>
          <w:highlight w:val="none"/>
        </w:rPr>
        <w:t>年</w:t>
      </w:r>
      <w:r>
        <w:rPr>
          <w:rFonts w:hint="eastAsia"/>
          <w:szCs w:val="21"/>
          <w:highlight w:val="none"/>
          <w:lang w:val="en-US" w:eastAsia="zh-CN"/>
        </w:rPr>
        <w:t>11</w:t>
      </w:r>
      <w:r>
        <w:rPr>
          <w:szCs w:val="21"/>
          <w:highlight w:val="none"/>
        </w:rPr>
        <w:t>月</w:t>
      </w:r>
      <w:r>
        <w:rPr>
          <w:rFonts w:hint="eastAsia"/>
          <w:szCs w:val="21"/>
          <w:highlight w:val="none"/>
          <w:lang w:val="en-US" w:eastAsia="zh-CN"/>
        </w:rPr>
        <w:t>06</w:t>
      </w:r>
      <w:r>
        <w:rPr>
          <w:szCs w:val="21"/>
          <w:highlight w:val="none"/>
        </w:rPr>
        <w:t>日（磋商前一日）前向采购单位提交磋商保证金，响应人应当按磋商文件的要求提交磋商保证金，否则做废标处理。</w:t>
      </w:r>
    </w:p>
    <w:p>
      <w:pPr>
        <w:adjustRightInd w:val="0"/>
        <w:snapToGrid w:val="0"/>
        <w:spacing w:line="360" w:lineRule="auto"/>
        <w:ind w:left="315" w:hanging="315" w:hangingChars="150"/>
        <w:rPr>
          <w:szCs w:val="21"/>
          <w:highlight w:val="none"/>
        </w:rPr>
      </w:pPr>
      <w:r>
        <w:rPr>
          <w:szCs w:val="21"/>
          <w:highlight w:val="none"/>
        </w:rPr>
        <w:t>2</w:t>
      </w:r>
      <w:r>
        <w:rPr>
          <w:rFonts w:hint="eastAsia"/>
          <w:szCs w:val="21"/>
          <w:highlight w:val="none"/>
        </w:rPr>
        <w:t>.</w:t>
      </w:r>
      <w:r>
        <w:rPr>
          <w:szCs w:val="21"/>
          <w:highlight w:val="none"/>
        </w:rPr>
        <w:t>本次磋商保证金为人民币</w:t>
      </w:r>
      <w:r>
        <w:rPr>
          <w:rFonts w:hint="eastAsia"/>
          <w:szCs w:val="21"/>
          <w:highlight w:val="none"/>
          <w:u w:val="single"/>
        </w:rPr>
        <w:t>伍仟</w:t>
      </w:r>
      <w:r>
        <w:rPr>
          <w:szCs w:val="21"/>
          <w:highlight w:val="none"/>
          <w:u w:val="single"/>
        </w:rPr>
        <w:t>元</w:t>
      </w:r>
      <w:r>
        <w:rPr>
          <w:szCs w:val="21"/>
          <w:highlight w:val="none"/>
        </w:rPr>
        <w:t>。</w:t>
      </w:r>
      <w:r>
        <w:rPr>
          <w:rFonts w:hint="eastAsia"/>
          <w:szCs w:val="21"/>
          <w:highlight w:val="none"/>
        </w:rPr>
        <w:t>单位名称：合肥综合性国家科学中心人工智能研究院（安徽省人工智能实验室），开户行：</w:t>
      </w:r>
      <w:r>
        <w:rPr>
          <w:rFonts w:hint="eastAsia"/>
          <w:highlight w:val="none"/>
        </w:rPr>
        <w:t>中国银行合肥蜀山支行</w:t>
      </w:r>
      <w:r>
        <w:rPr>
          <w:rFonts w:hint="eastAsia"/>
          <w:szCs w:val="21"/>
          <w:highlight w:val="none"/>
        </w:rPr>
        <w:t>，</w:t>
      </w:r>
      <w:r>
        <w:rPr>
          <w:szCs w:val="21"/>
          <w:highlight w:val="none"/>
        </w:rPr>
        <w:t xml:space="preserve"> </w:t>
      </w:r>
      <w:r>
        <w:rPr>
          <w:rFonts w:hint="eastAsia"/>
          <w:szCs w:val="21"/>
          <w:highlight w:val="none"/>
        </w:rPr>
        <w:t>银行账号：</w:t>
      </w:r>
      <w:r>
        <w:rPr>
          <w:rFonts w:hint="eastAsia"/>
          <w:highlight w:val="none"/>
        </w:rPr>
        <w:t>185755252437</w:t>
      </w:r>
      <w:r>
        <w:rPr>
          <w:rFonts w:hint="eastAsia"/>
          <w:szCs w:val="21"/>
          <w:highlight w:val="none"/>
        </w:rPr>
        <w:t>。</w:t>
      </w:r>
    </w:p>
    <w:p>
      <w:pPr>
        <w:adjustRightInd w:val="0"/>
        <w:snapToGrid w:val="0"/>
        <w:spacing w:line="360" w:lineRule="auto"/>
        <w:ind w:left="315" w:hanging="315" w:hangingChars="150"/>
        <w:rPr>
          <w:szCs w:val="21"/>
          <w:highlight w:val="none"/>
        </w:rPr>
      </w:pPr>
      <w:r>
        <w:rPr>
          <w:highlight w:val="none"/>
        </w:rPr>
        <w:t>3</w:t>
      </w:r>
      <w:r>
        <w:rPr>
          <w:rFonts w:hint="eastAsia"/>
          <w:highlight w:val="none"/>
        </w:rPr>
        <w:t>.</w:t>
      </w:r>
      <w:r>
        <w:rPr>
          <w:highlight w:val="none"/>
        </w:rPr>
        <w:t>磋商保证金将在投标单位公布预中标人之后7日内退还未中标单位</w:t>
      </w:r>
      <w:r>
        <w:rPr>
          <w:rFonts w:hint="eastAsia"/>
          <w:highlight w:val="none"/>
        </w:rPr>
        <w:t>，中标单位保证金在合同签订转为履约</w:t>
      </w:r>
      <w:r>
        <w:rPr>
          <w:highlight w:val="none"/>
        </w:rPr>
        <w:t>保证金</w:t>
      </w:r>
      <w:r>
        <w:rPr>
          <w:rFonts w:hint="eastAsia"/>
          <w:highlight w:val="none"/>
          <w:lang w:eastAsia="zh-CN"/>
        </w:rPr>
        <w:t>，</w:t>
      </w:r>
      <w:r>
        <w:rPr>
          <w:rFonts w:hint="eastAsia"/>
          <w:highlight w:val="none"/>
          <w:lang w:val="en-US" w:eastAsia="zh-CN"/>
        </w:rPr>
        <w:t>履约保证金于验收合格后退还</w:t>
      </w:r>
      <w:r>
        <w:rPr>
          <w:highlight w:val="none"/>
        </w:rPr>
        <w:t>。但有以下情形的，采购单位不予退还磋商保证金：</w:t>
      </w:r>
    </w:p>
    <w:p>
      <w:pPr>
        <w:adjustRightInd w:val="0"/>
        <w:snapToGrid w:val="0"/>
        <w:spacing w:line="360" w:lineRule="auto"/>
        <w:ind w:left="630" w:leftChars="100" w:hanging="420" w:hangingChars="200"/>
        <w:rPr>
          <w:szCs w:val="21"/>
          <w:highlight w:val="none"/>
        </w:rPr>
      </w:pPr>
      <w:r>
        <w:rPr>
          <w:szCs w:val="21"/>
          <w:highlight w:val="none"/>
        </w:rPr>
        <w:t>（1）截止磋商前3天，响应人无正当理由、未以书面形式向采购人递交说明而在磋商截止日不来磋商的</w:t>
      </w:r>
      <w:r>
        <w:rPr>
          <w:rFonts w:hint="eastAsia"/>
          <w:szCs w:val="21"/>
          <w:highlight w:val="none"/>
        </w:rPr>
        <w:t>。</w:t>
      </w:r>
    </w:p>
    <w:p>
      <w:pPr>
        <w:adjustRightInd w:val="0"/>
        <w:snapToGrid w:val="0"/>
        <w:spacing w:line="360" w:lineRule="auto"/>
        <w:ind w:left="630" w:leftChars="100" w:hanging="420" w:hangingChars="200"/>
        <w:rPr>
          <w:szCs w:val="21"/>
          <w:highlight w:val="none"/>
        </w:rPr>
      </w:pPr>
      <w:r>
        <w:rPr>
          <w:szCs w:val="21"/>
          <w:highlight w:val="none"/>
        </w:rPr>
        <w:t>（2）响应人递送投标文件后，无正当理由放弃磋商的</w:t>
      </w:r>
      <w:r>
        <w:rPr>
          <w:rFonts w:hint="eastAsia"/>
          <w:szCs w:val="21"/>
          <w:highlight w:val="none"/>
        </w:rPr>
        <w:t>。</w:t>
      </w:r>
    </w:p>
    <w:p>
      <w:pPr>
        <w:adjustRightInd w:val="0"/>
        <w:snapToGrid w:val="0"/>
        <w:spacing w:line="360" w:lineRule="auto"/>
        <w:ind w:left="630" w:leftChars="100" w:hanging="420" w:hangingChars="200"/>
        <w:rPr>
          <w:szCs w:val="21"/>
          <w:highlight w:val="none"/>
        </w:rPr>
      </w:pPr>
      <w:r>
        <w:rPr>
          <w:szCs w:val="21"/>
          <w:highlight w:val="none"/>
        </w:rPr>
        <w:t>（3）自中标信息公开（</w:t>
      </w:r>
      <w:r>
        <w:rPr>
          <w:rFonts w:hint="eastAsia"/>
          <w:szCs w:val="21"/>
          <w:highlight w:val="none"/>
        </w:rPr>
        <w:t>合肥综合性国家科学中心人工智能</w:t>
      </w:r>
      <w:r>
        <w:rPr>
          <w:szCs w:val="21"/>
          <w:highlight w:val="none"/>
        </w:rPr>
        <w:t>研究院外网）发出之日起30日内，中标人无正当理由不与采购人签订合同的</w:t>
      </w:r>
      <w:r>
        <w:rPr>
          <w:rFonts w:hint="eastAsia"/>
          <w:szCs w:val="21"/>
          <w:highlight w:val="none"/>
        </w:rPr>
        <w:t>。</w:t>
      </w:r>
    </w:p>
    <w:p>
      <w:pPr>
        <w:adjustRightInd w:val="0"/>
        <w:snapToGrid w:val="0"/>
        <w:spacing w:line="360" w:lineRule="auto"/>
        <w:ind w:left="630" w:leftChars="100" w:hanging="420" w:hangingChars="200"/>
        <w:rPr>
          <w:szCs w:val="21"/>
          <w:highlight w:val="none"/>
        </w:rPr>
      </w:pPr>
      <w:r>
        <w:rPr>
          <w:szCs w:val="21"/>
          <w:highlight w:val="none"/>
        </w:rPr>
        <w:t>（4）响应人在磋商过程中被查实有串标、围标、陪标等违法违纪行为的</w:t>
      </w:r>
      <w:r>
        <w:rPr>
          <w:rFonts w:hint="eastAsia"/>
          <w:szCs w:val="21"/>
          <w:highlight w:val="none"/>
        </w:rPr>
        <w:t>。</w:t>
      </w:r>
    </w:p>
    <w:p>
      <w:pPr>
        <w:adjustRightInd w:val="0"/>
        <w:snapToGrid w:val="0"/>
        <w:spacing w:line="360" w:lineRule="auto"/>
        <w:ind w:left="630" w:leftChars="100" w:hanging="420" w:hangingChars="200"/>
        <w:rPr>
          <w:szCs w:val="21"/>
          <w:highlight w:val="none"/>
        </w:rPr>
      </w:pPr>
      <w:r>
        <w:rPr>
          <w:szCs w:val="21"/>
          <w:highlight w:val="none"/>
        </w:rPr>
        <w:t>（5）响应人有违约违规行为或被投诉、举报的，在调查处理期间，保证金暂不退还，待调查处理结束后按有关规定处理。</w:t>
      </w:r>
    </w:p>
    <w:p>
      <w:pPr>
        <w:pStyle w:val="6"/>
        <w:jc w:val="both"/>
        <w:rPr>
          <w:b w:val="0"/>
          <w:szCs w:val="21"/>
          <w:highlight w:val="none"/>
        </w:rPr>
      </w:pPr>
      <w:bookmarkStart w:id="42" w:name="_Toc84864842"/>
      <w:bookmarkStart w:id="43" w:name="_Toc23372"/>
      <w:r>
        <w:rPr>
          <w:szCs w:val="21"/>
          <w:highlight w:val="none"/>
        </w:rPr>
        <w:t>七、评定标办法</w:t>
      </w:r>
      <w:bookmarkEnd w:id="42"/>
      <w:bookmarkEnd w:id="43"/>
    </w:p>
    <w:p>
      <w:pPr>
        <w:adjustRightInd w:val="0"/>
        <w:snapToGrid w:val="0"/>
        <w:spacing w:line="360" w:lineRule="auto"/>
        <w:ind w:left="210" w:leftChars="100"/>
        <w:rPr>
          <w:szCs w:val="21"/>
          <w:highlight w:val="none"/>
        </w:rPr>
      </w:pPr>
      <w:r>
        <w:rPr>
          <w:szCs w:val="21"/>
          <w:highlight w:val="none"/>
        </w:rPr>
        <w:t>（一）评标办法采用的评标方式：</w:t>
      </w:r>
    </w:p>
    <w:p>
      <w:pPr>
        <w:adjustRightInd w:val="0"/>
        <w:snapToGrid w:val="0"/>
        <w:spacing w:line="360" w:lineRule="auto"/>
        <w:ind w:left="210" w:leftChars="100" w:firstLine="420" w:firstLineChars="200"/>
        <w:rPr>
          <w:szCs w:val="21"/>
          <w:highlight w:val="none"/>
        </w:rPr>
      </w:pPr>
      <w:r>
        <w:rPr>
          <w:szCs w:val="21"/>
          <w:highlight w:val="none"/>
        </w:rPr>
        <w:t>综合评分法，满分为100分，其中经济标部分报价占比</w:t>
      </w:r>
      <w:r>
        <w:rPr>
          <w:rFonts w:hint="eastAsia"/>
          <w:szCs w:val="21"/>
          <w:highlight w:val="none"/>
          <w:lang w:val="en-US" w:eastAsia="zh-CN"/>
        </w:rPr>
        <w:t>45</w:t>
      </w:r>
      <w:r>
        <w:rPr>
          <w:szCs w:val="21"/>
          <w:highlight w:val="none"/>
        </w:rPr>
        <w:t>%，即</w:t>
      </w:r>
      <w:r>
        <w:rPr>
          <w:rFonts w:hint="eastAsia"/>
          <w:szCs w:val="21"/>
          <w:highlight w:val="none"/>
          <w:lang w:val="en-US" w:eastAsia="zh-CN"/>
        </w:rPr>
        <w:t>45</w:t>
      </w:r>
      <w:r>
        <w:rPr>
          <w:szCs w:val="21"/>
          <w:highlight w:val="none"/>
        </w:rPr>
        <w:t>分；商务标部分占比</w:t>
      </w:r>
      <w:r>
        <w:rPr>
          <w:rFonts w:hint="eastAsia"/>
          <w:szCs w:val="21"/>
          <w:highlight w:val="none"/>
          <w:lang w:val="en-US" w:eastAsia="zh-CN"/>
        </w:rPr>
        <w:t>1</w:t>
      </w:r>
      <w:r>
        <w:rPr>
          <w:szCs w:val="21"/>
          <w:highlight w:val="none"/>
        </w:rPr>
        <w:t>5%，即</w:t>
      </w:r>
      <w:r>
        <w:rPr>
          <w:rFonts w:hint="eastAsia"/>
          <w:szCs w:val="21"/>
          <w:highlight w:val="none"/>
          <w:lang w:val="en-US" w:eastAsia="zh-CN"/>
        </w:rPr>
        <w:t>1</w:t>
      </w:r>
      <w:r>
        <w:rPr>
          <w:szCs w:val="21"/>
          <w:highlight w:val="none"/>
        </w:rPr>
        <w:t>5分；技术标部分占比</w:t>
      </w:r>
      <w:r>
        <w:rPr>
          <w:rFonts w:hint="eastAsia"/>
          <w:szCs w:val="21"/>
          <w:highlight w:val="none"/>
          <w:lang w:val="en-US" w:eastAsia="zh-CN"/>
        </w:rPr>
        <w:t>40</w:t>
      </w:r>
      <w:r>
        <w:rPr>
          <w:szCs w:val="21"/>
          <w:highlight w:val="none"/>
        </w:rPr>
        <w:t>%，即</w:t>
      </w:r>
      <w:r>
        <w:rPr>
          <w:rFonts w:hint="eastAsia"/>
          <w:szCs w:val="21"/>
          <w:highlight w:val="none"/>
          <w:lang w:val="en-US" w:eastAsia="zh-CN"/>
        </w:rPr>
        <w:t>40</w:t>
      </w:r>
      <w:r>
        <w:rPr>
          <w:szCs w:val="21"/>
          <w:highlight w:val="none"/>
        </w:rPr>
        <w:t>分。磋商小组推荐最高得分者为预中标候选人。具体评分标准请参见《综合评分表》。</w:t>
      </w:r>
    </w:p>
    <w:p>
      <w:pPr>
        <w:adjustRightInd w:val="0"/>
        <w:snapToGrid w:val="0"/>
        <w:spacing w:line="360" w:lineRule="auto"/>
        <w:ind w:left="210" w:leftChars="100"/>
        <w:rPr>
          <w:szCs w:val="21"/>
          <w:highlight w:val="none"/>
        </w:rPr>
      </w:pPr>
      <w:r>
        <w:rPr>
          <w:szCs w:val="21"/>
          <w:highlight w:val="none"/>
        </w:rPr>
        <w:t>（二）评标方法及程序：</w:t>
      </w:r>
    </w:p>
    <w:p>
      <w:pPr>
        <w:adjustRightInd w:val="0"/>
        <w:snapToGrid w:val="0"/>
        <w:spacing w:line="360" w:lineRule="auto"/>
        <w:ind w:left="420" w:leftChars="200"/>
        <w:rPr>
          <w:szCs w:val="21"/>
          <w:highlight w:val="none"/>
        </w:rPr>
      </w:pPr>
      <w:r>
        <w:rPr>
          <w:szCs w:val="21"/>
          <w:highlight w:val="none"/>
        </w:rPr>
        <w:t>磋商小组组成：</w:t>
      </w:r>
    </w:p>
    <w:p>
      <w:pPr>
        <w:adjustRightInd w:val="0"/>
        <w:snapToGrid w:val="0"/>
        <w:spacing w:line="360" w:lineRule="auto"/>
        <w:ind w:left="420" w:leftChars="200"/>
        <w:rPr>
          <w:rFonts w:hint="default" w:eastAsia="宋体"/>
          <w:szCs w:val="21"/>
          <w:highlight w:val="none"/>
          <w:lang w:val="en-US" w:eastAsia="zh-CN"/>
        </w:rPr>
      </w:pPr>
      <w:r>
        <w:rPr>
          <w:szCs w:val="21"/>
          <w:highlight w:val="none"/>
        </w:rPr>
        <w:t>1</w:t>
      </w:r>
      <w:r>
        <w:rPr>
          <w:rFonts w:hint="eastAsia"/>
          <w:szCs w:val="21"/>
          <w:highlight w:val="none"/>
        </w:rPr>
        <w:t>.</w:t>
      </w:r>
      <w:r>
        <w:rPr>
          <w:rFonts w:hint="eastAsia"/>
          <w:szCs w:val="21"/>
          <w:highlight w:val="none"/>
          <w:lang w:val="en-US" w:eastAsia="zh-CN"/>
        </w:rPr>
        <w:t>评审成员3人。</w:t>
      </w:r>
    </w:p>
    <w:p>
      <w:pPr>
        <w:tabs>
          <w:tab w:val="left" w:pos="3036"/>
        </w:tabs>
        <w:adjustRightInd w:val="0"/>
        <w:snapToGrid w:val="0"/>
        <w:spacing w:line="360" w:lineRule="auto"/>
        <w:ind w:left="210" w:leftChars="100"/>
        <w:rPr>
          <w:szCs w:val="21"/>
          <w:highlight w:val="none"/>
        </w:rPr>
      </w:pPr>
      <w:r>
        <w:rPr>
          <w:szCs w:val="21"/>
          <w:highlight w:val="none"/>
        </w:rPr>
        <w:t>（三）磋商步骤：</w:t>
      </w:r>
    </w:p>
    <w:p>
      <w:pPr>
        <w:adjustRightInd w:val="0"/>
        <w:snapToGrid w:val="0"/>
        <w:spacing w:line="360" w:lineRule="auto"/>
        <w:ind w:left="420" w:leftChars="200"/>
        <w:rPr>
          <w:szCs w:val="21"/>
          <w:highlight w:val="none"/>
        </w:rPr>
      </w:pPr>
      <w:r>
        <w:rPr>
          <w:szCs w:val="21"/>
          <w:highlight w:val="none"/>
        </w:rPr>
        <w:t>1</w:t>
      </w:r>
      <w:r>
        <w:rPr>
          <w:rFonts w:hint="eastAsia"/>
          <w:szCs w:val="21"/>
          <w:highlight w:val="none"/>
        </w:rPr>
        <w:t>.</w:t>
      </w:r>
      <w:r>
        <w:rPr>
          <w:szCs w:val="21"/>
          <w:highlight w:val="none"/>
        </w:rPr>
        <w:t>对通过现场审查的投标人递交的投标文件进行第一轮审查，投标文件中对</w:t>
      </w:r>
      <w:r>
        <w:rPr>
          <w:rFonts w:hint="eastAsia"/>
          <w:szCs w:val="21"/>
          <w:highlight w:val="none"/>
        </w:rPr>
        <w:t>项目总价</w:t>
      </w:r>
      <w:r>
        <w:rPr>
          <w:szCs w:val="21"/>
          <w:highlight w:val="none"/>
        </w:rPr>
        <w:t>报价为供应商</w:t>
      </w:r>
      <w:r>
        <w:rPr>
          <w:rFonts w:hint="eastAsia"/>
          <w:szCs w:val="21"/>
          <w:highlight w:val="none"/>
        </w:rPr>
        <w:t>最终承诺</w:t>
      </w:r>
      <w:r>
        <w:rPr>
          <w:szCs w:val="21"/>
          <w:highlight w:val="none"/>
        </w:rPr>
        <w:t>报价。</w:t>
      </w:r>
    </w:p>
    <w:p>
      <w:pPr>
        <w:adjustRightInd w:val="0"/>
        <w:snapToGrid w:val="0"/>
        <w:spacing w:line="360" w:lineRule="auto"/>
        <w:ind w:left="420" w:leftChars="200"/>
        <w:rPr>
          <w:szCs w:val="21"/>
          <w:highlight w:val="none"/>
        </w:rPr>
      </w:pPr>
      <w:r>
        <w:rPr>
          <w:szCs w:val="21"/>
          <w:highlight w:val="none"/>
        </w:rPr>
        <w:t>2</w:t>
      </w:r>
      <w:r>
        <w:rPr>
          <w:rFonts w:hint="eastAsia"/>
          <w:szCs w:val="21"/>
          <w:highlight w:val="none"/>
        </w:rPr>
        <w:t>.</w:t>
      </w:r>
      <w:r>
        <w:rPr>
          <w:szCs w:val="21"/>
          <w:highlight w:val="none"/>
        </w:rPr>
        <w:t>磋商小组对通过审查的投标人的商务标及技术标给予评定并打分。</w:t>
      </w:r>
    </w:p>
    <w:p>
      <w:pPr>
        <w:adjustRightInd w:val="0"/>
        <w:snapToGrid w:val="0"/>
        <w:spacing w:line="360" w:lineRule="auto"/>
        <w:ind w:left="420" w:leftChars="200"/>
        <w:rPr>
          <w:szCs w:val="21"/>
          <w:highlight w:val="none"/>
        </w:rPr>
      </w:pPr>
      <w:r>
        <w:rPr>
          <w:szCs w:val="21"/>
          <w:highlight w:val="none"/>
        </w:rPr>
        <w:t>3</w:t>
      </w:r>
      <w:r>
        <w:rPr>
          <w:rFonts w:hint="eastAsia"/>
          <w:szCs w:val="21"/>
          <w:highlight w:val="none"/>
        </w:rPr>
        <w:t>.计算各投标人最终得分，原则上，最高分者为第一中标候选人；若出现最终得分相等的情况，原则上以技术标得分最高的投标人作为第一中标候选人。</w:t>
      </w:r>
    </w:p>
    <w:p>
      <w:pPr>
        <w:adjustRightInd w:val="0"/>
        <w:snapToGrid w:val="0"/>
        <w:spacing w:line="360" w:lineRule="auto"/>
        <w:ind w:left="-359" w:leftChars="-171" w:firstLine="105" w:firstLineChars="50"/>
        <w:rPr>
          <w:szCs w:val="21"/>
          <w:highlight w:val="none"/>
        </w:rPr>
      </w:pPr>
      <w:r>
        <w:rPr>
          <w:szCs w:val="21"/>
          <w:highlight w:val="none"/>
        </w:rPr>
        <w:t xml:space="preserve"> </w:t>
      </w:r>
      <w:r>
        <w:rPr>
          <w:rFonts w:hint="eastAsia"/>
          <w:szCs w:val="21"/>
          <w:highlight w:val="none"/>
        </w:rPr>
        <w:t xml:space="preserve">   </w:t>
      </w:r>
      <w:r>
        <w:rPr>
          <w:szCs w:val="21"/>
          <w:highlight w:val="none"/>
        </w:rPr>
        <w:t>（四）磋商程序：</w:t>
      </w:r>
    </w:p>
    <w:p>
      <w:pPr>
        <w:adjustRightInd w:val="0"/>
        <w:snapToGrid w:val="0"/>
        <w:spacing w:line="360" w:lineRule="auto"/>
        <w:ind w:left="420" w:leftChars="200"/>
        <w:rPr>
          <w:szCs w:val="21"/>
          <w:highlight w:val="none"/>
        </w:rPr>
      </w:pPr>
      <w:r>
        <w:rPr>
          <w:szCs w:val="21"/>
          <w:highlight w:val="none"/>
        </w:rPr>
        <w:t xml:space="preserve"> 1</w:t>
      </w:r>
      <w:r>
        <w:rPr>
          <w:rFonts w:hint="eastAsia"/>
          <w:szCs w:val="21"/>
          <w:highlight w:val="none"/>
        </w:rPr>
        <w:t>.</w:t>
      </w:r>
      <w:r>
        <w:rPr>
          <w:szCs w:val="21"/>
          <w:highlight w:val="none"/>
        </w:rPr>
        <w:t>磋商主持人宣读竞争性磋商工作纪律</w:t>
      </w:r>
      <w:r>
        <w:rPr>
          <w:rFonts w:hint="eastAsia"/>
          <w:szCs w:val="21"/>
          <w:highlight w:val="none"/>
        </w:rPr>
        <w:t>。</w:t>
      </w:r>
    </w:p>
    <w:p>
      <w:pPr>
        <w:adjustRightInd w:val="0"/>
        <w:snapToGrid w:val="0"/>
        <w:spacing w:line="360" w:lineRule="auto"/>
        <w:ind w:left="420" w:leftChars="200"/>
        <w:rPr>
          <w:szCs w:val="21"/>
          <w:highlight w:val="none"/>
        </w:rPr>
      </w:pPr>
      <w:r>
        <w:rPr>
          <w:szCs w:val="21"/>
          <w:highlight w:val="none"/>
        </w:rPr>
        <w:t xml:space="preserve"> 2</w:t>
      </w:r>
      <w:r>
        <w:rPr>
          <w:rFonts w:hint="eastAsia"/>
          <w:szCs w:val="21"/>
          <w:highlight w:val="none"/>
        </w:rPr>
        <w:t>.</w:t>
      </w:r>
      <w:r>
        <w:rPr>
          <w:szCs w:val="21"/>
          <w:highlight w:val="none"/>
        </w:rPr>
        <w:t>监督人员检查投标文件的密封情况</w:t>
      </w:r>
      <w:r>
        <w:rPr>
          <w:rFonts w:hint="eastAsia"/>
          <w:szCs w:val="21"/>
          <w:highlight w:val="none"/>
        </w:rPr>
        <w:t>。</w:t>
      </w:r>
    </w:p>
    <w:p>
      <w:pPr>
        <w:adjustRightInd w:val="0"/>
        <w:snapToGrid w:val="0"/>
        <w:spacing w:line="360" w:lineRule="auto"/>
        <w:ind w:left="420" w:leftChars="200"/>
        <w:rPr>
          <w:szCs w:val="21"/>
          <w:highlight w:val="none"/>
        </w:rPr>
      </w:pPr>
      <w:r>
        <w:rPr>
          <w:szCs w:val="21"/>
          <w:highlight w:val="none"/>
        </w:rPr>
        <w:t xml:space="preserve"> 3</w:t>
      </w:r>
      <w:r>
        <w:rPr>
          <w:rFonts w:hint="eastAsia"/>
          <w:szCs w:val="21"/>
          <w:highlight w:val="none"/>
        </w:rPr>
        <w:t>.</w:t>
      </w:r>
      <w:r>
        <w:rPr>
          <w:szCs w:val="21"/>
          <w:highlight w:val="none"/>
        </w:rPr>
        <w:t>磋商小组根据竞争性磋商文件要求及磋商供应商提供的有关说明，分别与进入技术和商务磋商的各投标供应商就管理服务等技术和商务条款进行磋商。对技术和商务条件与磋商文件要求有重大差异、无资格的投标供应商出具书面无效原因说明</w:t>
      </w:r>
      <w:r>
        <w:rPr>
          <w:rFonts w:hint="eastAsia"/>
          <w:szCs w:val="21"/>
          <w:highlight w:val="none"/>
        </w:rPr>
        <w:t>。</w:t>
      </w:r>
    </w:p>
    <w:p>
      <w:pPr>
        <w:adjustRightInd w:val="0"/>
        <w:snapToGrid w:val="0"/>
        <w:spacing w:line="360" w:lineRule="auto"/>
        <w:ind w:left="420" w:leftChars="200"/>
        <w:rPr>
          <w:szCs w:val="21"/>
          <w:highlight w:val="none"/>
        </w:rPr>
      </w:pPr>
      <w:r>
        <w:rPr>
          <w:szCs w:val="21"/>
          <w:highlight w:val="none"/>
        </w:rPr>
        <w:t>4</w:t>
      </w:r>
      <w:r>
        <w:rPr>
          <w:rFonts w:hint="eastAsia"/>
          <w:szCs w:val="21"/>
          <w:highlight w:val="none"/>
        </w:rPr>
        <w:t>.</w:t>
      </w:r>
      <w:r>
        <w:rPr>
          <w:szCs w:val="21"/>
          <w:highlight w:val="none"/>
        </w:rPr>
        <w:t>根据竞争性磋商文件要求，磋商小组每位成员均需推荐出符合磋商文件要求的成交候选供应商。</w:t>
      </w:r>
    </w:p>
    <w:p>
      <w:pPr>
        <w:adjustRightInd w:val="0"/>
        <w:snapToGrid w:val="0"/>
        <w:spacing w:line="360" w:lineRule="auto"/>
        <w:ind w:left="420" w:leftChars="200"/>
        <w:rPr>
          <w:szCs w:val="21"/>
          <w:highlight w:val="none"/>
        </w:rPr>
      </w:pPr>
      <w:r>
        <w:rPr>
          <w:szCs w:val="21"/>
          <w:highlight w:val="none"/>
        </w:rPr>
        <w:t xml:space="preserve"> 5</w:t>
      </w:r>
      <w:r>
        <w:rPr>
          <w:rFonts w:hint="eastAsia"/>
          <w:szCs w:val="21"/>
          <w:highlight w:val="none"/>
        </w:rPr>
        <w:t>.</w:t>
      </w:r>
      <w:r>
        <w:rPr>
          <w:szCs w:val="21"/>
          <w:highlight w:val="none"/>
        </w:rPr>
        <w:t>经磋商小组认真审议向采购单位推荐成交候选供应商。磋商小组出具竞争性磋商结果报告书推荐预中标候选人。</w:t>
      </w:r>
    </w:p>
    <w:p>
      <w:pPr>
        <w:adjustRightInd w:val="0"/>
        <w:snapToGrid w:val="0"/>
        <w:spacing w:line="360" w:lineRule="auto"/>
        <w:ind w:left="420" w:leftChars="200"/>
        <w:rPr>
          <w:szCs w:val="21"/>
          <w:highlight w:val="none"/>
        </w:rPr>
      </w:pPr>
      <w:r>
        <w:rPr>
          <w:szCs w:val="21"/>
          <w:highlight w:val="none"/>
        </w:rPr>
        <w:t xml:space="preserve"> 6</w:t>
      </w:r>
      <w:r>
        <w:rPr>
          <w:rFonts w:hint="eastAsia"/>
          <w:szCs w:val="21"/>
          <w:highlight w:val="none"/>
        </w:rPr>
        <w:t>.</w:t>
      </w:r>
      <w:r>
        <w:rPr>
          <w:szCs w:val="21"/>
          <w:highlight w:val="none"/>
        </w:rPr>
        <w:t>采购单位在磋商小组提出的成交候选供应商中根据符合采购需要、质量和服务相等且报价最低的原则确定成交供应商，</w:t>
      </w:r>
      <w:r>
        <w:rPr>
          <w:rFonts w:hint="eastAsia"/>
          <w:szCs w:val="21"/>
          <w:highlight w:val="none"/>
        </w:rPr>
        <w:t>磋商小组成员</w:t>
      </w:r>
      <w:r>
        <w:rPr>
          <w:szCs w:val="21"/>
          <w:highlight w:val="none"/>
        </w:rPr>
        <w:t>在竞争性磋商结果报告书上确认签字。</w:t>
      </w:r>
    </w:p>
    <w:p>
      <w:pPr>
        <w:adjustRightInd w:val="0"/>
        <w:snapToGrid w:val="0"/>
        <w:spacing w:line="360" w:lineRule="auto"/>
        <w:ind w:left="420" w:leftChars="200"/>
        <w:rPr>
          <w:szCs w:val="21"/>
          <w:highlight w:val="none"/>
        </w:rPr>
      </w:pPr>
      <w:r>
        <w:rPr>
          <w:szCs w:val="21"/>
          <w:highlight w:val="none"/>
        </w:rPr>
        <w:t xml:space="preserve"> 7</w:t>
      </w:r>
      <w:r>
        <w:rPr>
          <w:rFonts w:hint="eastAsia"/>
          <w:szCs w:val="21"/>
          <w:highlight w:val="none"/>
        </w:rPr>
        <w:t>.</w:t>
      </w:r>
      <w:r>
        <w:rPr>
          <w:szCs w:val="21"/>
          <w:highlight w:val="none"/>
        </w:rPr>
        <w:t>磋商结束，主持人公布磋商结果。</w:t>
      </w:r>
    </w:p>
    <w:p>
      <w:pPr>
        <w:pStyle w:val="2"/>
        <w:ind w:firstLine="210"/>
        <w:rPr>
          <w:highlight w:val="none"/>
        </w:rPr>
      </w:pPr>
      <w:r>
        <w:rPr>
          <w:highlight w:val="none"/>
        </w:rPr>
        <w:br w:type="page"/>
      </w:r>
    </w:p>
    <w:p>
      <w:pPr>
        <w:spacing w:line="480" w:lineRule="exact"/>
        <w:jc w:val="center"/>
        <w:rPr>
          <w:rFonts w:ascii="宋体" w:hAnsi="宋体"/>
          <w:b/>
          <w:sz w:val="32"/>
          <w:szCs w:val="21"/>
          <w:highlight w:val="none"/>
        </w:rPr>
      </w:pPr>
      <w:bookmarkStart w:id="44" w:name="_Toc84864843"/>
      <w:bookmarkStart w:id="45" w:name="_Toc84693701"/>
      <w:r>
        <w:rPr>
          <w:rFonts w:hint="eastAsia" w:ascii="宋体" w:hAnsi="宋体"/>
          <w:b/>
          <w:sz w:val="32"/>
          <w:szCs w:val="21"/>
          <w:highlight w:val="none"/>
        </w:rPr>
        <w:t>合肥综合性国家科学中心人工智能研究院</w:t>
      </w:r>
    </w:p>
    <w:p>
      <w:pPr>
        <w:spacing w:line="480" w:lineRule="exact"/>
        <w:jc w:val="center"/>
        <w:rPr>
          <w:rFonts w:ascii="宋体" w:hAnsi="宋体"/>
          <w:b/>
          <w:sz w:val="32"/>
          <w:szCs w:val="21"/>
          <w:highlight w:val="none"/>
        </w:rPr>
      </w:pPr>
      <w:r>
        <w:rPr>
          <w:rFonts w:hint="eastAsia" w:ascii="宋体" w:hAnsi="宋体"/>
          <w:b/>
          <w:sz w:val="32"/>
          <w:szCs w:val="21"/>
          <w:highlight w:val="none"/>
        </w:rPr>
        <w:t>基于交互式测评的自主终身学习智能辅助系统云服务</w:t>
      </w:r>
    </w:p>
    <w:p>
      <w:pPr>
        <w:spacing w:line="480" w:lineRule="exact"/>
        <w:jc w:val="center"/>
        <w:rPr>
          <w:rFonts w:ascii="宋体" w:hAnsi="宋体"/>
          <w:b/>
          <w:sz w:val="32"/>
          <w:szCs w:val="21"/>
          <w:highlight w:val="none"/>
        </w:rPr>
      </w:pPr>
      <w:r>
        <w:rPr>
          <w:rFonts w:hint="eastAsia" w:ascii="宋体" w:hAnsi="宋体"/>
          <w:b/>
          <w:sz w:val="32"/>
          <w:szCs w:val="21"/>
          <w:highlight w:val="none"/>
        </w:rPr>
        <w:t>竞争性磋商采购综合评分表</w:t>
      </w:r>
    </w:p>
    <w:p>
      <w:pPr>
        <w:spacing w:before="120" w:beforeLines="50" w:after="120" w:afterLines="50" w:line="480" w:lineRule="exact"/>
        <w:rPr>
          <w:rFonts w:hAnsi="宋体"/>
          <w:szCs w:val="21"/>
          <w:highlight w:val="none"/>
        </w:rPr>
      </w:pPr>
      <w:r>
        <w:rPr>
          <w:rFonts w:hint="eastAsia" w:ascii="宋体" w:hAnsi="宋体"/>
          <w:b/>
          <w:szCs w:val="21"/>
          <w:highlight w:val="none"/>
        </w:rPr>
        <w:t>投标单位：</w:t>
      </w:r>
      <w:r>
        <w:rPr>
          <w:rFonts w:ascii="宋体" w:hAnsi="宋体"/>
          <w:b/>
          <w:szCs w:val="21"/>
          <w:highlight w:val="none"/>
        </w:rPr>
        <w:t xml:space="preserve"> </w:t>
      </w:r>
    </w:p>
    <w:p>
      <w:pPr>
        <w:spacing w:line="480" w:lineRule="exact"/>
        <w:ind w:firstLine="360" w:firstLineChars="150"/>
        <w:rPr>
          <w:rFonts w:hAnsi="宋体"/>
          <w:szCs w:val="21"/>
          <w:highlight w:val="none"/>
        </w:rPr>
      </w:pPr>
      <w:r>
        <w:rPr>
          <w:rFonts w:hint="eastAsia" w:ascii="宋体" w:hAnsi="宋体" w:cs="宋体"/>
          <w:sz w:val="24"/>
          <w:highlight w:val="none"/>
        </w:rPr>
        <w:t>本次竞争性磋商采购的评标方法采用综合评分法，总分值为100分。</w:t>
      </w:r>
    </w:p>
    <w:p>
      <w:pPr>
        <w:pStyle w:val="54"/>
        <w:numPr>
          <w:ilvl w:val="0"/>
          <w:numId w:val="3"/>
        </w:numPr>
        <w:spacing w:line="480" w:lineRule="exact"/>
        <w:ind w:firstLineChars="0"/>
        <w:rPr>
          <w:rFonts w:ascii="宋体" w:hAnsi="宋体"/>
          <w:b/>
          <w:szCs w:val="21"/>
          <w:highlight w:val="none"/>
        </w:rPr>
      </w:pPr>
      <w:r>
        <w:rPr>
          <w:rFonts w:hint="eastAsia" w:ascii="宋体" w:hAnsi="宋体"/>
          <w:b/>
          <w:szCs w:val="21"/>
          <w:highlight w:val="none"/>
        </w:rPr>
        <w:t>经济标：价格因素分F1（满分</w:t>
      </w:r>
      <w:r>
        <w:rPr>
          <w:rFonts w:hint="eastAsia" w:ascii="宋体" w:hAnsi="宋体"/>
          <w:b/>
          <w:szCs w:val="21"/>
          <w:highlight w:val="none"/>
          <w:lang w:val="en-US" w:eastAsia="zh-CN"/>
        </w:rPr>
        <w:t>45</w:t>
      </w:r>
      <w:r>
        <w:rPr>
          <w:rFonts w:hint="eastAsia" w:ascii="宋体" w:hAnsi="宋体"/>
          <w:b/>
          <w:szCs w:val="21"/>
          <w:highlight w:val="none"/>
        </w:rPr>
        <w:t>分，占总分权重</w:t>
      </w:r>
      <w:r>
        <w:rPr>
          <w:rFonts w:hint="eastAsia" w:ascii="宋体" w:hAnsi="宋体"/>
          <w:b/>
          <w:szCs w:val="21"/>
          <w:highlight w:val="none"/>
          <w:lang w:val="en-US" w:eastAsia="zh-CN"/>
        </w:rPr>
        <w:t>45</w:t>
      </w:r>
      <w:r>
        <w:rPr>
          <w:rFonts w:hint="eastAsia" w:ascii="宋体" w:hAnsi="宋体"/>
          <w:b/>
          <w:szCs w:val="21"/>
          <w:highlight w:val="none"/>
        </w:rPr>
        <w:t>%）</w:t>
      </w:r>
    </w:p>
    <w:p>
      <w:pPr>
        <w:pStyle w:val="54"/>
        <w:widowControl/>
        <w:snapToGrid w:val="0"/>
        <w:spacing w:line="360" w:lineRule="auto"/>
        <w:ind w:left="357"/>
        <w:rPr>
          <w:rFonts w:ascii="宋体" w:hAnsi="宋体"/>
          <w:szCs w:val="21"/>
          <w:highlight w:val="none"/>
        </w:rPr>
      </w:pPr>
      <w:r>
        <w:rPr>
          <w:rFonts w:hint="eastAsia"/>
          <w:highlight w:val="none"/>
        </w:rPr>
        <w:t>满足磋商文件要求且最后报价最低的供应商的价格为磋商基准价，</w:t>
      </w:r>
      <w:r>
        <w:rPr>
          <w:rFonts w:hint="eastAsia" w:ascii="宋体" w:hAnsi="宋体"/>
          <w:szCs w:val="21"/>
          <w:highlight w:val="none"/>
        </w:rPr>
        <w:t>其价格分为满分。其他供应商的价格分统一按照下列公式计算：</w:t>
      </w:r>
    </w:p>
    <w:p>
      <w:pPr>
        <w:pStyle w:val="54"/>
        <w:spacing w:line="360" w:lineRule="auto"/>
        <w:ind w:left="360" w:firstLine="200" w:firstLineChars="0"/>
        <w:rPr>
          <w:rFonts w:ascii="宋体" w:hAnsi="宋体"/>
          <w:szCs w:val="21"/>
          <w:highlight w:val="none"/>
        </w:rPr>
      </w:pPr>
      <w:r>
        <w:rPr>
          <w:rFonts w:hint="eastAsia" w:ascii="宋体" w:hAnsi="宋体"/>
          <w:szCs w:val="21"/>
          <w:highlight w:val="none"/>
        </w:rPr>
        <w:t>投标报价得分＝（评审基准价/投标报价）×投标报价满分。</w:t>
      </w:r>
    </w:p>
    <w:tbl>
      <w:tblPr>
        <w:tblStyle w:val="26"/>
        <w:tblW w:w="5572"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39"/>
        <w:gridCol w:w="4036"/>
        <w:gridCol w:w="34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5" w:type="pct"/>
          </w:tcPr>
          <w:p>
            <w:pPr>
              <w:spacing w:line="480" w:lineRule="exact"/>
              <w:jc w:val="center"/>
              <w:rPr>
                <w:rFonts w:ascii="宋体" w:hAnsi="宋体" w:eastAsiaTheme="minorEastAsia" w:cstheme="minorBidi"/>
                <w:b/>
                <w:szCs w:val="21"/>
                <w:highlight w:val="none"/>
              </w:rPr>
            </w:pPr>
            <w:r>
              <w:rPr>
                <w:rFonts w:hint="eastAsia" w:ascii="宋体" w:hAnsi="宋体" w:eastAsiaTheme="minorEastAsia" w:cstheme="minorBidi"/>
                <w:b/>
                <w:szCs w:val="21"/>
                <w:highlight w:val="none"/>
              </w:rPr>
              <w:t>评审基准价</w:t>
            </w:r>
          </w:p>
        </w:tc>
        <w:tc>
          <w:tcPr>
            <w:tcW w:w="2045" w:type="pct"/>
          </w:tcPr>
          <w:p>
            <w:pPr>
              <w:spacing w:line="480" w:lineRule="exact"/>
              <w:jc w:val="center"/>
              <w:rPr>
                <w:rFonts w:ascii="宋体" w:hAnsi="宋体" w:eastAsiaTheme="minorEastAsia" w:cstheme="minorBidi"/>
                <w:b/>
                <w:szCs w:val="21"/>
                <w:highlight w:val="none"/>
              </w:rPr>
            </w:pPr>
            <w:r>
              <w:rPr>
                <w:rFonts w:hint="eastAsia" w:ascii="宋体" w:hAnsi="宋体" w:eastAsiaTheme="minorEastAsia" w:cstheme="minorBidi"/>
                <w:b/>
                <w:szCs w:val="21"/>
                <w:highlight w:val="none"/>
              </w:rPr>
              <w:t>有效投标报价(二次报价)</w:t>
            </w:r>
          </w:p>
        </w:tc>
        <w:tc>
          <w:tcPr>
            <w:tcW w:w="1770" w:type="pct"/>
          </w:tcPr>
          <w:p>
            <w:pPr>
              <w:spacing w:line="480" w:lineRule="exact"/>
              <w:jc w:val="center"/>
              <w:rPr>
                <w:rFonts w:ascii="宋体" w:hAnsi="宋体" w:eastAsiaTheme="minorEastAsia" w:cstheme="minorBidi"/>
                <w:b/>
                <w:szCs w:val="21"/>
                <w:highlight w:val="none"/>
              </w:rPr>
            </w:pPr>
            <w:r>
              <w:rPr>
                <w:rFonts w:hint="eastAsia" w:ascii="宋体" w:hAnsi="宋体" w:eastAsiaTheme="minorEastAsia" w:cstheme="minorBidi"/>
                <w:b/>
                <w:szCs w:val="21"/>
                <w:highlight w:val="none"/>
              </w:rPr>
              <w:t>投标报价得分: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5" w:type="pct"/>
          </w:tcPr>
          <w:p>
            <w:pPr>
              <w:spacing w:line="480" w:lineRule="exact"/>
              <w:jc w:val="center"/>
              <w:rPr>
                <w:rFonts w:ascii="宋体" w:hAnsi="宋体" w:eastAsiaTheme="minorEastAsia" w:cstheme="minorBidi"/>
                <w:szCs w:val="21"/>
                <w:highlight w:val="none"/>
              </w:rPr>
            </w:pPr>
          </w:p>
        </w:tc>
        <w:tc>
          <w:tcPr>
            <w:tcW w:w="2045" w:type="pct"/>
          </w:tcPr>
          <w:p>
            <w:pPr>
              <w:spacing w:line="480" w:lineRule="exact"/>
              <w:jc w:val="center"/>
              <w:rPr>
                <w:rFonts w:ascii="宋体" w:hAnsi="宋体" w:eastAsiaTheme="minorEastAsia" w:cstheme="minorBidi"/>
                <w:szCs w:val="21"/>
                <w:highlight w:val="none"/>
              </w:rPr>
            </w:pPr>
          </w:p>
        </w:tc>
        <w:tc>
          <w:tcPr>
            <w:tcW w:w="1770" w:type="pct"/>
          </w:tcPr>
          <w:p>
            <w:pPr>
              <w:spacing w:line="480" w:lineRule="exact"/>
              <w:jc w:val="center"/>
              <w:rPr>
                <w:rFonts w:ascii="宋体" w:hAnsi="宋体" w:eastAsiaTheme="minorEastAsia" w:cstheme="minorBidi"/>
                <w:szCs w:val="21"/>
                <w:highlight w:val="none"/>
              </w:rPr>
            </w:pPr>
          </w:p>
        </w:tc>
      </w:tr>
    </w:tbl>
    <w:p>
      <w:pPr>
        <w:spacing w:line="400" w:lineRule="atLeast"/>
        <w:rPr>
          <w:rFonts w:ascii="宋体" w:hAnsi="宋体"/>
          <w:b/>
          <w:szCs w:val="21"/>
          <w:highlight w:val="none"/>
        </w:rPr>
      </w:pPr>
      <w:r>
        <w:rPr>
          <w:rFonts w:hint="eastAsia" w:ascii="宋体" w:hAnsi="宋体"/>
          <w:b/>
          <w:szCs w:val="21"/>
          <w:highlight w:val="none"/>
        </w:rPr>
        <w:t>2、商务标：因素分 F2（满分</w:t>
      </w:r>
      <w:r>
        <w:rPr>
          <w:rFonts w:hint="eastAsia" w:ascii="宋体" w:hAnsi="宋体"/>
          <w:b/>
          <w:szCs w:val="21"/>
          <w:highlight w:val="none"/>
          <w:lang w:val="en-US" w:eastAsia="zh-CN"/>
        </w:rPr>
        <w:t>15</w:t>
      </w:r>
      <w:r>
        <w:rPr>
          <w:rFonts w:hint="eastAsia" w:ascii="宋体" w:hAnsi="宋体"/>
          <w:b/>
          <w:szCs w:val="21"/>
          <w:highlight w:val="none"/>
        </w:rPr>
        <w:t>分，占总分权重</w:t>
      </w:r>
      <w:r>
        <w:rPr>
          <w:rFonts w:hint="eastAsia" w:ascii="宋体" w:hAnsi="宋体"/>
          <w:b/>
          <w:szCs w:val="21"/>
          <w:highlight w:val="none"/>
          <w:lang w:val="en-US" w:eastAsia="zh-CN"/>
        </w:rPr>
        <w:t>15</w:t>
      </w:r>
      <w:r>
        <w:rPr>
          <w:rFonts w:hint="eastAsia" w:ascii="宋体" w:hAnsi="宋体"/>
          <w:b/>
          <w:szCs w:val="21"/>
          <w:highlight w:val="none"/>
        </w:rPr>
        <w:t>%）</w:t>
      </w:r>
    </w:p>
    <w:tbl>
      <w:tblPr>
        <w:tblStyle w:val="25"/>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1074"/>
        <w:gridCol w:w="6297"/>
        <w:gridCol w:w="851"/>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9" w:type="dxa"/>
            <w:vAlign w:val="center"/>
          </w:tcPr>
          <w:p>
            <w:pPr>
              <w:widowControl/>
              <w:snapToGrid w:val="0"/>
              <w:spacing w:line="300" w:lineRule="exact"/>
              <w:jc w:val="center"/>
              <w:rPr>
                <w:rFonts w:ascii="宋体" w:hAnsi="宋体"/>
                <w:b/>
                <w:kern w:val="0"/>
                <w:szCs w:val="21"/>
                <w:highlight w:val="none"/>
              </w:rPr>
            </w:pPr>
            <w:r>
              <w:rPr>
                <w:rFonts w:hint="eastAsia" w:ascii="宋体" w:hAnsi="宋体"/>
                <w:b/>
                <w:kern w:val="0"/>
                <w:szCs w:val="21"/>
                <w:highlight w:val="none"/>
              </w:rPr>
              <w:t>序号</w:t>
            </w:r>
          </w:p>
        </w:tc>
        <w:tc>
          <w:tcPr>
            <w:tcW w:w="1074" w:type="dxa"/>
            <w:vAlign w:val="center"/>
          </w:tcPr>
          <w:p>
            <w:pPr>
              <w:spacing w:line="300" w:lineRule="exact"/>
              <w:jc w:val="center"/>
              <w:rPr>
                <w:rFonts w:ascii="宋体" w:hAnsi="宋体" w:cs="宋体"/>
                <w:b/>
                <w:kern w:val="0"/>
                <w:szCs w:val="21"/>
                <w:highlight w:val="none"/>
              </w:rPr>
            </w:pPr>
            <w:r>
              <w:rPr>
                <w:rFonts w:hint="eastAsia"/>
                <w:b/>
                <w:szCs w:val="21"/>
                <w:highlight w:val="none"/>
              </w:rPr>
              <w:t>评分因素</w:t>
            </w:r>
          </w:p>
        </w:tc>
        <w:tc>
          <w:tcPr>
            <w:tcW w:w="6297" w:type="dxa"/>
            <w:vAlign w:val="center"/>
          </w:tcPr>
          <w:p>
            <w:pPr>
              <w:spacing w:line="300" w:lineRule="exact"/>
              <w:ind w:firstLine="422" w:firstLineChars="200"/>
              <w:jc w:val="center"/>
              <w:rPr>
                <w:rFonts w:ascii="宋体" w:hAnsi="宋体" w:cs="宋体"/>
                <w:b/>
                <w:kern w:val="0"/>
                <w:szCs w:val="21"/>
                <w:highlight w:val="none"/>
              </w:rPr>
            </w:pPr>
            <w:r>
              <w:rPr>
                <w:rFonts w:hint="eastAsia"/>
                <w:b/>
                <w:szCs w:val="21"/>
                <w:highlight w:val="none"/>
              </w:rPr>
              <w:t>评分标准</w:t>
            </w:r>
          </w:p>
        </w:tc>
        <w:tc>
          <w:tcPr>
            <w:tcW w:w="851" w:type="dxa"/>
            <w:vAlign w:val="center"/>
          </w:tcPr>
          <w:p>
            <w:pPr>
              <w:spacing w:line="300" w:lineRule="exact"/>
              <w:jc w:val="center"/>
              <w:rPr>
                <w:b/>
                <w:szCs w:val="21"/>
                <w:highlight w:val="none"/>
              </w:rPr>
            </w:pPr>
            <w:r>
              <w:rPr>
                <w:rFonts w:hint="eastAsia" w:ascii="宋体" w:hAnsi="宋体" w:cs="宋体"/>
                <w:b/>
                <w:bCs/>
                <w:szCs w:val="21"/>
                <w:highlight w:val="none"/>
              </w:rPr>
              <w:t>分值</w:t>
            </w:r>
          </w:p>
        </w:tc>
        <w:tc>
          <w:tcPr>
            <w:tcW w:w="767" w:type="dxa"/>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9" w:type="dxa"/>
            <w:vAlign w:val="center"/>
          </w:tcPr>
          <w:p>
            <w:pPr>
              <w:widowControl/>
              <w:snapToGrid w:val="0"/>
              <w:spacing w:line="300" w:lineRule="exact"/>
              <w:jc w:val="center"/>
              <w:rPr>
                <w:rFonts w:ascii="宋体" w:hAnsi="宋体"/>
                <w:b/>
                <w:kern w:val="0"/>
                <w:szCs w:val="21"/>
                <w:highlight w:val="none"/>
              </w:rPr>
            </w:pPr>
            <w:r>
              <w:rPr>
                <w:rFonts w:hint="eastAsia" w:ascii="宋体" w:hAnsi="宋体"/>
                <w:b/>
                <w:kern w:val="0"/>
                <w:szCs w:val="21"/>
                <w:highlight w:val="none"/>
              </w:rPr>
              <w:t>1</w:t>
            </w:r>
          </w:p>
        </w:tc>
        <w:tc>
          <w:tcPr>
            <w:tcW w:w="1074" w:type="dxa"/>
            <w:vAlign w:val="center"/>
          </w:tcPr>
          <w:p>
            <w:pPr>
              <w:spacing w:line="300" w:lineRule="exact"/>
              <w:jc w:val="center"/>
              <w:rPr>
                <w:rFonts w:ascii="宋体" w:hAnsi="宋体" w:cs="宋体"/>
                <w:b/>
                <w:kern w:val="0"/>
                <w:szCs w:val="21"/>
                <w:highlight w:val="none"/>
              </w:rPr>
            </w:pPr>
            <w:r>
              <w:rPr>
                <w:rFonts w:hint="eastAsia" w:ascii="宋体" w:hAnsi="宋体" w:cs="宋体"/>
                <w:b/>
                <w:kern w:val="0"/>
                <w:szCs w:val="21"/>
                <w:highlight w:val="none"/>
              </w:rPr>
              <w:t>综合实力</w:t>
            </w:r>
          </w:p>
          <w:p>
            <w:pPr>
              <w:spacing w:line="300" w:lineRule="exact"/>
              <w:jc w:val="center"/>
              <w:rPr>
                <w:rFonts w:ascii="楷体" w:hAnsi="楷体" w:eastAsia="楷体"/>
                <w:szCs w:val="21"/>
                <w:highlight w:val="none"/>
              </w:rPr>
            </w:pPr>
          </w:p>
        </w:tc>
        <w:tc>
          <w:tcPr>
            <w:tcW w:w="6297" w:type="dxa"/>
            <w:vAlign w:val="center"/>
          </w:tcPr>
          <w:p>
            <w:pPr>
              <w:widowControl/>
              <w:snapToGrid w:val="0"/>
              <w:spacing w:line="30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olor w:val="auto"/>
                <w:kern w:val="0"/>
                <w:szCs w:val="21"/>
                <w:highlight w:val="none"/>
              </w:rPr>
              <w:t>投标人软件支持主流的国产CPU、操作系统、数据库、中间件，提供3+2适配测试报告，得</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w:t>
            </w:r>
            <w:r>
              <w:rPr>
                <w:rFonts w:hint="eastAsia" w:ascii="宋体" w:hAnsi="宋体" w:cs="宋体"/>
                <w:color w:val="auto"/>
                <w:kern w:val="0"/>
                <w:szCs w:val="21"/>
                <w:highlight w:val="none"/>
              </w:rPr>
              <w:t>；提供报告（报告须在有效期内）扫描件或影印件，否则不得分。</w:t>
            </w:r>
          </w:p>
          <w:p>
            <w:pPr>
              <w:pStyle w:val="2"/>
              <w:spacing w:after="0" w:line="3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2、投标人具有ISO9001认证、ISO14001认证、OHSAS18001认证包含档案管理和数字化加工的每提供一个得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分，满分</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分；提供证书（证书须在有效期内）扫描件或影印件，否则不得分。</w:t>
            </w:r>
          </w:p>
          <w:p>
            <w:pPr>
              <w:pStyle w:val="2"/>
              <w:spacing w:after="0" w:line="300" w:lineRule="exact"/>
              <w:ind w:firstLine="210"/>
              <w:rPr>
                <w:highlight w:val="none"/>
              </w:rPr>
            </w:pPr>
            <w:r>
              <w:rPr>
                <w:rFonts w:hint="eastAsia" w:ascii="宋体" w:hAnsi="宋体"/>
                <w:color w:val="auto"/>
                <w:szCs w:val="21"/>
                <w:highlight w:val="none"/>
              </w:rPr>
              <w:t>3、原厂服务</w:t>
            </w:r>
            <w:r>
              <w:rPr>
                <w:rFonts w:hint="eastAsia"/>
                <w:color w:val="auto"/>
                <w:highlight w:val="none"/>
              </w:rPr>
              <w:t>，</w:t>
            </w:r>
            <w:r>
              <w:rPr>
                <w:rFonts w:hint="eastAsia" w:ascii="宋体" w:hAnsi="宋体"/>
                <w:color w:val="auto"/>
                <w:szCs w:val="21"/>
                <w:highlight w:val="none"/>
              </w:rPr>
              <w:t>档案管理系统原厂投标提供著作权，得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s="宋体"/>
                <w:color w:val="auto"/>
                <w:kern w:val="0"/>
                <w:szCs w:val="21"/>
                <w:highlight w:val="none"/>
              </w:rPr>
              <w:t>提供以上证书复印件并加盖原厂公章，否则不得分</w:t>
            </w:r>
            <w:r>
              <w:rPr>
                <w:rFonts w:hint="eastAsia" w:ascii="宋体" w:hAnsi="宋体"/>
                <w:color w:val="auto"/>
                <w:szCs w:val="21"/>
                <w:highlight w:val="none"/>
              </w:rPr>
              <w:t>。</w:t>
            </w:r>
          </w:p>
        </w:tc>
        <w:tc>
          <w:tcPr>
            <w:tcW w:w="851" w:type="dxa"/>
            <w:vAlign w:val="center"/>
          </w:tcPr>
          <w:p>
            <w:pPr>
              <w:spacing w:line="300" w:lineRule="exact"/>
              <w:jc w:val="center"/>
              <w:rPr>
                <w:rFonts w:ascii="宋体" w:hAnsi="宋体" w:cs="宋体"/>
                <w:b/>
                <w:kern w:val="0"/>
                <w:szCs w:val="21"/>
                <w:highlight w:val="none"/>
              </w:rPr>
            </w:pPr>
            <w:r>
              <w:rPr>
                <w:rFonts w:hint="eastAsia" w:ascii="宋体" w:hAnsi="宋体" w:cs="宋体"/>
                <w:b/>
                <w:kern w:val="0"/>
                <w:szCs w:val="21"/>
                <w:highlight w:val="none"/>
                <w:lang w:val="en-US" w:eastAsia="zh-CN"/>
              </w:rPr>
              <w:t>9</w:t>
            </w:r>
            <w:r>
              <w:rPr>
                <w:rFonts w:hint="eastAsia" w:ascii="宋体" w:hAnsi="宋体" w:cs="宋体"/>
                <w:b/>
                <w:kern w:val="0"/>
                <w:szCs w:val="21"/>
                <w:highlight w:val="none"/>
              </w:rPr>
              <w:t>分</w:t>
            </w:r>
          </w:p>
        </w:tc>
        <w:tc>
          <w:tcPr>
            <w:tcW w:w="767" w:type="dxa"/>
          </w:tcPr>
          <w:p>
            <w:pPr>
              <w:spacing w:line="300" w:lineRule="exact"/>
              <w:jc w:val="left"/>
              <w:rPr>
                <w:rFonts w:ascii="宋体" w:hAnsi="宋体" w:cs="宋体"/>
                <w:b/>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9" w:type="dxa"/>
            <w:vAlign w:val="center"/>
          </w:tcPr>
          <w:p>
            <w:pPr>
              <w:widowControl/>
              <w:snapToGrid w:val="0"/>
              <w:spacing w:line="300" w:lineRule="exact"/>
              <w:jc w:val="center"/>
              <w:rPr>
                <w:rFonts w:ascii="宋体" w:hAnsi="宋体"/>
                <w:b/>
                <w:kern w:val="0"/>
                <w:szCs w:val="21"/>
                <w:highlight w:val="none"/>
              </w:rPr>
            </w:pPr>
            <w:r>
              <w:rPr>
                <w:rFonts w:hint="eastAsia" w:ascii="宋体" w:hAnsi="宋体"/>
                <w:b/>
                <w:kern w:val="0"/>
                <w:szCs w:val="21"/>
                <w:highlight w:val="none"/>
              </w:rPr>
              <w:t>2</w:t>
            </w:r>
          </w:p>
        </w:tc>
        <w:tc>
          <w:tcPr>
            <w:tcW w:w="1074" w:type="dxa"/>
            <w:vAlign w:val="center"/>
          </w:tcPr>
          <w:p>
            <w:pPr>
              <w:spacing w:line="300" w:lineRule="exact"/>
              <w:jc w:val="center"/>
              <w:rPr>
                <w:rFonts w:ascii="宋体" w:hAnsi="宋体" w:cs="宋体"/>
                <w:b/>
                <w:kern w:val="0"/>
                <w:szCs w:val="21"/>
                <w:highlight w:val="none"/>
              </w:rPr>
            </w:pPr>
            <w:r>
              <w:rPr>
                <w:rFonts w:hint="eastAsia" w:ascii="宋体" w:hAnsi="宋体" w:cs="宋体"/>
                <w:b/>
                <w:kern w:val="0"/>
                <w:szCs w:val="21"/>
                <w:highlight w:val="none"/>
              </w:rPr>
              <w:t>业绩</w:t>
            </w:r>
          </w:p>
        </w:tc>
        <w:tc>
          <w:tcPr>
            <w:tcW w:w="6297" w:type="dxa"/>
            <w:vAlign w:val="center"/>
          </w:tcPr>
          <w:p>
            <w:pPr>
              <w:spacing w:line="300" w:lineRule="exact"/>
              <w:ind w:firstLine="315" w:firstLineChars="150"/>
              <w:jc w:val="left"/>
              <w:rPr>
                <w:rFonts w:ascii="宋体" w:hAnsi="宋体" w:cs="宋体"/>
                <w:szCs w:val="21"/>
                <w:highlight w:val="none"/>
              </w:rPr>
            </w:pPr>
            <w:r>
              <w:rPr>
                <w:rFonts w:hint="eastAsia" w:ascii="宋体" w:hAnsi="宋体" w:cs="宋体"/>
                <w:szCs w:val="21"/>
                <w:highlight w:val="none"/>
              </w:rPr>
              <w:t>投标人具有自20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0</w:t>
            </w:r>
            <w:r>
              <w:rPr>
                <w:rFonts w:hint="eastAsia" w:ascii="宋体" w:hAnsi="宋体" w:cs="宋体"/>
                <w:szCs w:val="21"/>
                <w:highlight w:val="none"/>
              </w:rPr>
              <w:t>月1日起至今（以合同签订时间为准），云服务业绩的20万以上，每提供1个得</w:t>
            </w:r>
            <w:r>
              <w:rPr>
                <w:rFonts w:hint="eastAsia" w:ascii="宋体" w:hAnsi="宋体" w:cs="宋体"/>
                <w:szCs w:val="21"/>
                <w:highlight w:val="none"/>
                <w:lang w:val="en-US" w:eastAsia="zh-CN"/>
              </w:rPr>
              <w:t>3</w:t>
            </w:r>
            <w:r>
              <w:rPr>
                <w:rFonts w:hint="eastAsia" w:ascii="宋体" w:hAnsi="宋体" w:cs="宋体"/>
                <w:szCs w:val="21"/>
                <w:highlight w:val="none"/>
              </w:rPr>
              <w:t>分，满分</w:t>
            </w:r>
            <w:r>
              <w:rPr>
                <w:rFonts w:hint="eastAsia" w:ascii="宋体" w:hAnsi="宋体" w:cs="宋体"/>
                <w:szCs w:val="21"/>
                <w:highlight w:val="none"/>
                <w:lang w:val="en-US" w:eastAsia="zh-CN"/>
              </w:rPr>
              <w:t>6</w:t>
            </w:r>
            <w:r>
              <w:rPr>
                <w:rFonts w:hint="eastAsia" w:ascii="宋体" w:hAnsi="宋体" w:cs="宋体"/>
                <w:szCs w:val="21"/>
                <w:highlight w:val="none"/>
              </w:rPr>
              <w:t>分。</w:t>
            </w:r>
          </w:p>
          <w:p>
            <w:pPr>
              <w:spacing w:line="300" w:lineRule="exact"/>
              <w:ind w:firstLine="315" w:firstLineChars="150"/>
              <w:jc w:val="left"/>
              <w:rPr>
                <w:rFonts w:ascii="宋体" w:hAnsi="宋体" w:cs="宋体"/>
                <w:kern w:val="0"/>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投标文件中提供清晰的业绩合同复印件并加盖公章。</w:t>
            </w:r>
          </w:p>
        </w:tc>
        <w:tc>
          <w:tcPr>
            <w:tcW w:w="851" w:type="dxa"/>
            <w:vAlign w:val="center"/>
          </w:tcPr>
          <w:p>
            <w:pPr>
              <w:spacing w:line="300" w:lineRule="exact"/>
              <w:jc w:val="center"/>
              <w:rPr>
                <w:rFonts w:ascii="宋体" w:hAnsi="宋体" w:cs="宋体"/>
                <w:b/>
                <w:kern w:val="0"/>
                <w:szCs w:val="21"/>
                <w:highlight w:val="none"/>
              </w:rPr>
            </w:pPr>
            <w:r>
              <w:rPr>
                <w:rFonts w:hint="eastAsia" w:ascii="宋体" w:hAnsi="宋体" w:cs="宋体"/>
                <w:b/>
                <w:kern w:val="0"/>
                <w:szCs w:val="21"/>
                <w:highlight w:val="none"/>
                <w:lang w:val="en-US" w:eastAsia="zh-CN"/>
              </w:rPr>
              <w:t>6</w:t>
            </w:r>
            <w:r>
              <w:rPr>
                <w:rFonts w:hint="eastAsia" w:ascii="宋体" w:hAnsi="宋体" w:cs="宋体"/>
                <w:b/>
                <w:kern w:val="0"/>
                <w:szCs w:val="21"/>
                <w:highlight w:val="none"/>
              </w:rPr>
              <w:t>分</w:t>
            </w:r>
          </w:p>
        </w:tc>
        <w:tc>
          <w:tcPr>
            <w:tcW w:w="767" w:type="dxa"/>
          </w:tcPr>
          <w:p>
            <w:pPr>
              <w:spacing w:line="300" w:lineRule="exact"/>
              <w:jc w:val="left"/>
              <w:rPr>
                <w:rFonts w:ascii="宋体" w:hAnsi="宋体" w:cs="宋体"/>
                <w:b/>
                <w:kern w:val="0"/>
                <w:szCs w:val="21"/>
                <w:highlight w:val="none"/>
              </w:rPr>
            </w:pPr>
          </w:p>
        </w:tc>
      </w:tr>
    </w:tbl>
    <w:p>
      <w:pPr>
        <w:spacing w:line="560" w:lineRule="exact"/>
        <w:jc w:val="left"/>
        <w:rPr>
          <w:rFonts w:ascii="Arial" w:hAnsi="Arial"/>
          <w:b/>
          <w:bCs/>
          <w:sz w:val="36"/>
          <w:highlight w:val="none"/>
          <w:lang w:bidi="he-IL"/>
        </w:rPr>
      </w:pPr>
      <w:r>
        <w:rPr>
          <w:rFonts w:hint="eastAsia" w:ascii="宋体" w:hAnsi="宋体" w:cs="宋体"/>
          <w:b/>
          <w:bCs/>
          <w:sz w:val="24"/>
          <w:highlight w:val="none"/>
        </w:rPr>
        <w:t>3、技术标：因素分F3（满分</w:t>
      </w:r>
      <w:r>
        <w:rPr>
          <w:rFonts w:hint="eastAsia" w:ascii="宋体" w:hAnsi="宋体" w:cs="宋体"/>
          <w:b/>
          <w:bCs/>
          <w:sz w:val="24"/>
          <w:highlight w:val="none"/>
          <w:lang w:val="en-US" w:eastAsia="zh-CN"/>
        </w:rPr>
        <w:t>40</w:t>
      </w:r>
      <w:r>
        <w:rPr>
          <w:rFonts w:hint="eastAsia" w:ascii="宋体" w:hAnsi="宋体" w:cs="宋体"/>
          <w:b/>
          <w:bCs/>
          <w:sz w:val="24"/>
          <w:highlight w:val="none"/>
        </w:rPr>
        <w:t>分，占总分权重</w:t>
      </w:r>
      <w:r>
        <w:rPr>
          <w:rFonts w:hint="eastAsia" w:ascii="宋体" w:hAnsi="宋体" w:cs="宋体"/>
          <w:b/>
          <w:bCs/>
          <w:sz w:val="24"/>
          <w:highlight w:val="none"/>
          <w:lang w:val="en-US" w:eastAsia="zh-CN"/>
        </w:rPr>
        <w:t>40</w:t>
      </w:r>
      <w:r>
        <w:rPr>
          <w:rFonts w:hint="eastAsia" w:ascii="宋体" w:hAnsi="宋体" w:cs="宋体"/>
          <w:b/>
          <w:bCs/>
          <w:sz w:val="24"/>
          <w:highlight w:val="none"/>
        </w:rPr>
        <w:t>%）</w:t>
      </w:r>
    </w:p>
    <w:tbl>
      <w:tblPr>
        <w:tblStyle w:val="2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91"/>
        <w:gridCol w:w="1486"/>
        <w:gridCol w:w="6000"/>
        <w:gridCol w:w="84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0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ascii="宋体" w:hAnsi="宋体"/>
                <w:b/>
                <w:kern w:val="0"/>
                <w:szCs w:val="21"/>
                <w:highlight w:val="none"/>
              </w:rPr>
            </w:pPr>
            <w:r>
              <w:rPr>
                <w:rFonts w:hint="eastAsia" w:ascii="宋体" w:hAnsi="宋体"/>
                <w:b/>
                <w:kern w:val="0"/>
                <w:szCs w:val="21"/>
                <w:highlight w:val="none"/>
              </w:rPr>
              <w:t>序号</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highlight w:val="none"/>
              </w:rPr>
            </w:pPr>
            <w:r>
              <w:rPr>
                <w:rFonts w:hint="eastAsia"/>
                <w:b/>
                <w:szCs w:val="21"/>
                <w:highlight w:val="none"/>
              </w:rPr>
              <w:t>评分因素</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评分标准</w:t>
            </w: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分值</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691"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3</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
                <w:bCs/>
                <w:szCs w:val="21"/>
                <w:highlight w:val="none"/>
              </w:rPr>
            </w:pPr>
            <w:r>
              <w:rPr>
                <w:rFonts w:hint="eastAsia" w:ascii="宋体" w:hAnsi="宋体" w:cs="宋体"/>
                <w:b/>
                <w:bCs/>
                <w:szCs w:val="21"/>
                <w:highlight w:val="none"/>
              </w:rPr>
              <w:t>技术参数及要求响应性</w:t>
            </w:r>
          </w:p>
        </w:tc>
        <w:tc>
          <w:tcPr>
            <w:tcW w:w="6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315" w:firstLineChars="150"/>
              <w:rPr>
                <w:rFonts w:ascii="宋体" w:hAnsi="宋体" w:cs="宋体"/>
                <w:szCs w:val="21"/>
                <w:highlight w:val="none"/>
              </w:rPr>
            </w:pPr>
            <w:r>
              <w:rPr>
                <w:rFonts w:hint="eastAsia" w:ascii="宋体" w:hAnsi="宋体" w:cs="宋体"/>
                <w:szCs w:val="21"/>
                <w:highlight w:val="none"/>
              </w:rPr>
              <w:t>所投产品“</w:t>
            </w:r>
            <w:r>
              <w:rPr>
                <w:rFonts w:hint="eastAsia" w:ascii="宋体" w:hAnsi="宋体" w:cs="宋体"/>
                <w:kern w:val="0"/>
                <w:szCs w:val="21"/>
                <w:highlight w:val="none"/>
              </w:rPr>
              <w:t>▲</w:t>
            </w:r>
            <w:r>
              <w:rPr>
                <w:rFonts w:hint="eastAsia" w:ascii="宋体" w:hAnsi="宋体" w:cs="宋体"/>
                <w:szCs w:val="21"/>
                <w:highlight w:val="none"/>
              </w:rPr>
              <w:t>”技术参数及要求全部满足或优于磋商文件要求的，得2</w:t>
            </w:r>
            <w:r>
              <w:rPr>
                <w:rFonts w:hint="eastAsia" w:ascii="宋体" w:hAnsi="宋体" w:cs="宋体"/>
                <w:szCs w:val="21"/>
                <w:highlight w:val="none"/>
                <w:lang w:val="en-US" w:eastAsia="zh-CN"/>
              </w:rPr>
              <w:t>4</w:t>
            </w:r>
            <w:r>
              <w:rPr>
                <w:rFonts w:hint="eastAsia" w:ascii="宋体" w:hAnsi="宋体" w:cs="宋体"/>
                <w:szCs w:val="21"/>
                <w:highlight w:val="none"/>
              </w:rPr>
              <w:t>分，每一项负偏离扣</w:t>
            </w:r>
            <w:r>
              <w:rPr>
                <w:rFonts w:ascii="宋体" w:hAnsi="宋体" w:cs="宋体"/>
                <w:szCs w:val="21"/>
                <w:highlight w:val="none"/>
              </w:rPr>
              <w:t>3</w:t>
            </w:r>
            <w:r>
              <w:rPr>
                <w:rFonts w:hint="eastAsia" w:ascii="宋体" w:hAnsi="宋体" w:cs="宋体"/>
                <w:szCs w:val="21"/>
                <w:highlight w:val="none"/>
              </w:rPr>
              <w:t>分，扣完为止。</w:t>
            </w:r>
          </w:p>
          <w:p>
            <w:pPr>
              <w:spacing w:line="300" w:lineRule="exact"/>
              <w:rPr>
                <w:rFonts w:ascii="宋体" w:hAnsi="宋体" w:cs="宋体"/>
                <w:szCs w:val="21"/>
                <w:highlight w:val="none"/>
              </w:rPr>
            </w:pPr>
            <w:r>
              <w:rPr>
                <w:rFonts w:hint="eastAsia" w:ascii="宋体" w:hAnsi="宋体" w:cs="宋体"/>
                <w:b/>
                <w:bCs/>
                <w:szCs w:val="21"/>
                <w:highlight w:val="none"/>
              </w:rPr>
              <w:t>注：</w:t>
            </w:r>
            <w:r>
              <w:rPr>
                <w:rFonts w:hint="eastAsia" w:ascii="宋体" w:hAnsi="宋体"/>
                <w:b/>
                <w:szCs w:val="21"/>
                <w:highlight w:val="none"/>
              </w:rPr>
              <w:t>要求响应文件中提供功能截图，否则视为参数负偏离</w:t>
            </w:r>
            <w:r>
              <w:rPr>
                <w:rFonts w:hint="eastAsia" w:ascii="宋体" w:hAnsi="宋体" w:cs="宋体"/>
                <w:b/>
                <w:bCs/>
                <w:szCs w:val="21"/>
                <w:highlight w:val="none"/>
              </w:rPr>
              <w:t>。</w:t>
            </w:r>
          </w:p>
        </w:tc>
        <w:tc>
          <w:tcPr>
            <w:tcW w:w="8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2</w:t>
            </w:r>
            <w:r>
              <w:rPr>
                <w:rFonts w:hint="eastAsia" w:ascii="宋体" w:hAnsi="宋体" w:cs="宋体"/>
                <w:b/>
                <w:szCs w:val="21"/>
                <w:highlight w:val="none"/>
                <w:lang w:val="en-US" w:eastAsia="zh-CN"/>
              </w:rPr>
              <w:t>4</w:t>
            </w:r>
            <w:r>
              <w:rPr>
                <w:rFonts w:hint="eastAsia" w:ascii="宋体" w:hAnsi="宋体" w:cs="宋体"/>
                <w:b/>
                <w:szCs w:val="21"/>
                <w:highlight w:val="none"/>
              </w:rPr>
              <w:t>分</w:t>
            </w:r>
          </w:p>
        </w:tc>
        <w:tc>
          <w:tcPr>
            <w:tcW w:w="83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691" w:type="dxa"/>
            <w:tcBorders>
              <w:left w:val="single" w:color="auto" w:sz="4" w:space="0"/>
              <w:right w:val="single" w:color="auto" w:sz="4" w:space="0"/>
            </w:tcBorders>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4</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szCs w:val="21"/>
                <w:highlight w:val="none"/>
              </w:rPr>
            </w:pPr>
            <w:r>
              <w:rPr>
                <w:rFonts w:hint="eastAsia" w:ascii="宋体" w:hAnsi="宋体" w:cs="宋体"/>
                <w:b/>
                <w:bCs/>
                <w:szCs w:val="21"/>
                <w:highlight w:val="none"/>
              </w:rPr>
              <w:t>技术服务方案</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rPr>
                <w:rFonts w:ascii="宋体" w:hAnsi="宋体" w:cs="宋体"/>
                <w:bCs/>
                <w:szCs w:val="21"/>
                <w:highlight w:val="none"/>
              </w:rPr>
            </w:pPr>
            <w:r>
              <w:rPr>
                <w:rFonts w:hint="eastAsia" w:ascii="宋体" w:hAnsi="宋体" w:cs="宋体"/>
                <w:bCs/>
                <w:szCs w:val="21"/>
                <w:highlight w:val="none"/>
              </w:rPr>
              <w:t>根据供应商提供的技术服务方案，内容包括但不限于具有完善的系统服务保障体系、配备有经验丰富的本地化常驻专业技术人员、免费完成前述驻点及在线服务、免费质保期、项目实施进度安排等，由磋商小组酌情评审：</w:t>
            </w:r>
          </w:p>
          <w:p>
            <w:pPr>
              <w:spacing w:line="300" w:lineRule="exact"/>
              <w:rPr>
                <w:rFonts w:ascii="宋体" w:hAnsi="宋体" w:cs="宋体"/>
                <w:szCs w:val="21"/>
                <w:highlight w:val="none"/>
              </w:rPr>
            </w:pPr>
            <w:r>
              <w:rPr>
                <w:rFonts w:hint="eastAsia" w:ascii="宋体" w:hAnsi="宋体" w:cs="宋体"/>
                <w:szCs w:val="21"/>
                <w:highlight w:val="none"/>
              </w:rPr>
              <w:t>方案完善，内容丰富的，得1</w:t>
            </w:r>
            <w:r>
              <w:rPr>
                <w:rFonts w:hint="eastAsia" w:ascii="宋体" w:hAnsi="宋体" w:cs="宋体"/>
                <w:szCs w:val="21"/>
                <w:highlight w:val="none"/>
                <w:lang w:val="en-US" w:eastAsia="zh-CN"/>
              </w:rPr>
              <w:t>6</w:t>
            </w: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分；</w:t>
            </w:r>
          </w:p>
          <w:p>
            <w:pPr>
              <w:spacing w:line="300" w:lineRule="exact"/>
              <w:rPr>
                <w:rFonts w:ascii="宋体" w:hAnsi="宋体" w:cs="宋体"/>
                <w:szCs w:val="21"/>
                <w:highlight w:val="none"/>
              </w:rPr>
            </w:pPr>
            <w:r>
              <w:rPr>
                <w:rFonts w:hint="eastAsia" w:ascii="宋体" w:hAnsi="宋体" w:cs="宋体"/>
                <w:szCs w:val="21"/>
                <w:highlight w:val="none"/>
              </w:rPr>
              <w:t>方案较全面，内容较充实的，得1</w:t>
            </w:r>
            <w:r>
              <w:rPr>
                <w:rFonts w:hint="eastAsia" w:ascii="宋体" w:hAnsi="宋体" w:cs="宋体"/>
                <w:szCs w:val="21"/>
                <w:highlight w:val="none"/>
                <w:lang w:val="en-US" w:eastAsia="zh-CN"/>
              </w:rPr>
              <w:t>1</w:t>
            </w:r>
            <w:r>
              <w:rPr>
                <w:rFonts w:hint="eastAsia" w:ascii="宋体" w:hAnsi="宋体" w:cs="宋体"/>
                <w:szCs w:val="21"/>
                <w:highlight w:val="none"/>
              </w:rPr>
              <w:t>-6分；</w:t>
            </w:r>
          </w:p>
          <w:p>
            <w:pPr>
              <w:spacing w:line="300" w:lineRule="exact"/>
              <w:rPr>
                <w:rFonts w:ascii="宋体" w:hAnsi="宋体" w:cs="宋体"/>
                <w:szCs w:val="21"/>
                <w:highlight w:val="none"/>
              </w:rPr>
            </w:pPr>
            <w:r>
              <w:rPr>
                <w:rFonts w:hint="eastAsia" w:ascii="宋体" w:hAnsi="宋体" w:cs="宋体"/>
                <w:szCs w:val="21"/>
                <w:highlight w:val="none"/>
              </w:rPr>
              <w:t>方案一般，内容一般的，得5-1分；</w:t>
            </w:r>
          </w:p>
          <w:p>
            <w:pPr>
              <w:spacing w:line="300" w:lineRule="exact"/>
              <w:jc w:val="left"/>
              <w:rPr>
                <w:rFonts w:ascii="宋体" w:hAnsi="宋体" w:cs="宋体"/>
                <w:bCs/>
                <w:szCs w:val="21"/>
                <w:highlight w:val="none"/>
              </w:rPr>
            </w:pPr>
            <w:r>
              <w:rPr>
                <w:rFonts w:hint="eastAsia" w:ascii="宋体" w:hAnsi="宋体" w:cs="宋体"/>
                <w:szCs w:val="21"/>
                <w:highlight w:val="none"/>
              </w:rPr>
              <w:t>方案差或未提供的不得分。</w:t>
            </w:r>
            <w:r>
              <w:rPr>
                <w:rFonts w:hint="eastAsia" w:ascii="宋体" w:hAnsi="宋体" w:cs="宋体"/>
                <w:szCs w:val="21"/>
                <w:highlight w:val="none"/>
              </w:rPr>
              <w:br w:type="textWrapping"/>
            </w:r>
            <w:r>
              <w:rPr>
                <w:rFonts w:hint="eastAsia" w:ascii="宋体" w:hAnsi="宋体" w:cs="宋体"/>
                <w:b/>
                <w:bCs/>
                <w:szCs w:val="21"/>
                <w:highlight w:val="none"/>
              </w:rPr>
              <w:t>须提供完善的技术及售后服务方案。</w:t>
            </w: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6</w:t>
            </w:r>
            <w:r>
              <w:rPr>
                <w:rFonts w:hint="eastAsia" w:ascii="宋体" w:hAnsi="宋体" w:cs="宋体"/>
                <w:b/>
                <w:bCs/>
                <w:szCs w:val="21"/>
                <w:highlight w:val="none"/>
              </w:rPr>
              <w:t>分</w:t>
            </w:r>
          </w:p>
        </w:tc>
        <w:tc>
          <w:tcPr>
            <w:tcW w:w="83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s="宋体"/>
                <w:b/>
                <w:bCs/>
                <w:szCs w:val="21"/>
                <w:highlight w:val="none"/>
              </w:rPr>
            </w:pPr>
          </w:p>
        </w:tc>
      </w:tr>
    </w:tbl>
    <w:p>
      <w:pPr>
        <w:jc w:val="left"/>
        <w:rPr>
          <w:rFonts w:ascii="宋体" w:hAnsi="宋体"/>
          <w:b/>
          <w:szCs w:val="21"/>
          <w:highlight w:val="none"/>
        </w:rPr>
      </w:pPr>
    </w:p>
    <w:p>
      <w:pPr>
        <w:jc w:val="left"/>
        <w:rPr>
          <w:szCs w:val="21"/>
          <w:highlight w:val="none"/>
        </w:rPr>
      </w:pPr>
      <w:r>
        <w:rPr>
          <w:rFonts w:hint="eastAsia" w:ascii="宋体" w:hAnsi="宋体"/>
          <w:b/>
          <w:szCs w:val="21"/>
          <w:highlight w:val="none"/>
        </w:rPr>
        <w:t>该投标单位的最终得分统计：</w:t>
      </w:r>
    </w:p>
    <w:tbl>
      <w:tblPr>
        <w:tblStyle w:val="26"/>
        <w:tblW w:w="5572"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0"/>
        <w:gridCol w:w="1968"/>
        <w:gridCol w:w="1826"/>
        <w:gridCol w:w="3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trPr>
        <w:tc>
          <w:tcPr>
            <w:tcW w:w="1211" w:type="pct"/>
            <w:vAlign w:val="center"/>
          </w:tcPr>
          <w:p>
            <w:pPr>
              <w:jc w:val="center"/>
              <w:rPr>
                <w:rFonts w:ascii="宋体" w:hAnsi="宋体" w:eastAsiaTheme="minorEastAsia" w:cstheme="minorBidi"/>
                <w:szCs w:val="21"/>
                <w:highlight w:val="none"/>
              </w:rPr>
            </w:pPr>
            <w:r>
              <w:rPr>
                <w:rFonts w:hint="eastAsia" w:ascii="宋体" w:hAnsi="宋体" w:eastAsiaTheme="minorEastAsia" w:cstheme="minorBidi"/>
                <w:szCs w:val="21"/>
                <w:highlight w:val="none"/>
              </w:rPr>
              <w:t>价格因素分F1</w:t>
            </w:r>
          </w:p>
        </w:tc>
        <w:tc>
          <w:tcPr>
            <w:tcW w:w="997" w:type="pct"/>
            <w:vAlign w:val="center"/>
          </w:tcPr>
          <w:p>
            <w:pPr>
              <w:jc w:val="center"/>
              <w:rPr>
                <w:rFonts w:ascii="宋体" w:hAnsi="宋体" w:eastAsiaTheme="minorEastAsia" w:cstheme="minorBidi"/>
                <w:szCs w:val="21"/>
                <w:highlight w:val="none"/>
              </w:rPr>
            </w:pPr>
            <w:r>
              <w:rPr>
                <w:rFonts w:hint="eastAsia" w:ascii="宋体" w:hAnsi="宋体" w:eastAsiaTheme="minorEastAsia" w:cstheme="minorBidi"/>
                <w:szCs w:val="21"/>
                <w:highlight w:val="none"/>
              </w:rPr>
              <w:t>商务因素分 F2</w:t>
            </w:r>
          </w:p>
        </w:tc>
        <w:tc>
          <w:tcPr>
            <w:tcW w:w="925" w:type="pct"/>
            <w:tcBorders>
              <w:right w:val="single" w:color="auto" w:sz="4" w:space="0"/>
            </w:tcBorders>
            <w:vAlign w:val="center"/>
          </w:tcPr>
          <w:p>
            <w:pPr>
              <w:jc w:val="center"/>
              <w:rPr>
                <w:rFonts w:ascii="宋体" w:hAnsi="宋体" w:eastAsiaTheme="minorEastAsia" w:cstheme="minorBidi"/>
                <w:szCs w:val="21"/>
                <w:highlight w:val="none"/>
              </w:rPr>
            </w:pPr>
            <w:r>
              <w:rPr>
                <w:rFonts w:ascii="宋体" w:hAnsi="宋体" w:eastAsiaTheme="minorEastAsia" w:cstheme="minorBidi"/>
                <w:szCs w:val="21"/>
                <w:highlight w:val="none"/>
              </w:rPr>
              <w:t>技术因素分F</w:t>
            </w:r>
            <w:r>
              <w:rPr>
                <w:rFonts w:hint="eastAsia" w:ascii="宋体" w:hAnsi="宋体" w:eastAsiaTheme="minorEastAsia" w:cstheme="minorBidi"/>
                <w:szCs w:val="21"/>
                <w:highlight w:val="none"/>
              </w:rPr>
              <w:t>3</w:t>
            </w:r>
          </w:p>
        </w:tc>
        <w:tc>
          <w:tcPr>
            <w:tcW w:w="1867" w:type="pct"/>
            <w:vAlign w:val="center"/>
          </w:tcPr>
          <w:p>
            <w:pPr>
              <w:jc w:val="center"/>
              <w:rPr>
                <w:rFonts w:ascii="宋体" w:hAnsi="宋体" w:eastAsiaTheme="minorEastAsia" w:cstheme="minorBidi"/>
                <w:szCs w:val="21"/>
                <w:highlight w:val="none"/>
              </w:rPr>
            </w:pPr>
            <w:r>
              <w:rPr>
                <w:rFonts w:hint="eastAsia" w:ascii="宋体" w:hAnsi="宋体" w:eastAsiaTheme="minorEastAsia" w:cstheme="minorBidi"/>
                <w:szCs w:val="21"/>
                <w:highlight w:val="none"/>
              </w:rPr>
              <w:t xml:space="preserve">最终得分：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1211" w:type="pct"/>
          </w:tcPr>
          <w:p>
            <w:pPr>
              <w:jc w:val="center"/>
              <w:rPr>
                <w:rFonts w:eastAsiaTheme="minorEastAsia" w:cstheme="minorBidi"/>
                <w:highlight w:val="none"/>
              </w:rPr>
            </w:pPr>
          </w:p>
        </w:tc>
        <w:tc>
          <w:tcPr>
            <w:tcW w:w="997" w:type="pct"/>
          </w:tcPr>
          <w:p>
            <w:pPr>
              <w:jc w:val="center"/>
              <w:rPr>
                <w:rFonts w:eastAsiaTheme="minorEastAsia" w:cstheme="minorBidi"/>
                <w:highlight w:val="none"/>
              </w:rPr>
            </w:pPr>
          </w:p>
        </w:tc>
        <w:tc>
          <w:tcPr>
            <w:tcW w:w="925" w:type="pct"/>
            <w:tcBorders>
              <w:right w:val="single" w:color="auto" w:sz="4" w:space="0"/>
            </w:tcBorders>
          </w:tcPr>
          <w:p>
            <w:pPr>
              <w:jc w:val="center"/>
              <w:rPr>
                <w:rFonts w:eastAsiaTheme="minorEastAsia" w:cstheme="minorBidi"/>
                <w:highlight w:val="none"/>
              </w:rPr>
            </w:pPr>
          </w:p>
        </w:tc>
        <w:tc>
          <w:tcPr>
            <w:tcW w:w="1867" w:type="pct"/>
          </w:tcPr>
          <w:p>
            <w:pPr>
              <w:jc w:val="center"/>
              <w:rPr>
                <w:rFonts w:eastAsiaTheme="minorEastAsia" w:cstheme="minorBidi"/>
                <w:highlight w:val="none"/>
              </w:rPr>
            </w:pPr>
          </w:p>
        </w:tc>
      </w:tr>
    </w:tbl>
    <w:p>
      <w:pPr>
        <w:rPr>
          <w:highlight w:val="none"/>
        </w:rPr>
      </w:pPr>
    </w:p>
    <w:p>
      <w:pPr>
        <w:pStyle w:val="2"/>
        <w:ind w:firstLine="210"/>
        <w:rPr>
          <w:highlight w:val="none"/>
        </w:rPr>
      </w:pPr>
    </w:p>
    <w:p>
      <w:pPr>
        <w:rPr>
          <w:rFonts w:ascii="黑体" w:hAnsi="黑体" w:eastAsia="黑体"/>
          <w:sz w:val="28"/>
          <w:szCs w:val="28"/>
          <w:highlight w:val="none"/>
        </w:rPr>
      </w:pPr>
      <w:r>
        <w:rPr>
          <w:rFonts w:hint="eastAsia" w:ascii="黑体" w:hAnsi="黑体" w:eastAsia="黑体"/>
          <w:sz w:val="28"/>
          <w:szCs w:val="28"/>
          <w:highlight w:val="none"/>
        </w:rPr>
        <w:t xml:space="preserve">专家签字:         </w:t>
      </w:r>
    </w:p>
    <w:p>
      <w:pPr>
        <w:rPr>
          <w:rFonts w:ascii="黑体" w:hAnsi="黑体" w:eastAsia="黑体"/>
          <w:sz w:val="30"/>
          <w:szCs w:val="30"/>
          <w:highlight w:val="none"/>
        </w:rPr>
      </w:pPr>
    </w:p>
    <w:p>
      <w:pPr>
        <w:ind w:firstLine="960" w:firstLineChars="400"/>
        <w:rPr>
          <w:rFonts w:ascii="黑体" w:hAnsi="黑体" w:eastAsia="黑体"/>
          <w:sz w:val="24"/>
          <w:highlight w:val="none"/>
        </w:rPr>
      </w:pPr>
      <w:r>
        <w:rPr>
          <w:rFonts w:ascii="宋体" w:hAnsi="宋体"/>
          <w:sz w:val="24"/>
          <w:highlight w:val="none"/>
        </w:rPr>
        <w:t>年</w:t>
      </w:r>
      <w:r>
        <w:rPr>
          <w:rFonts w:hint="eastAsia" w:ascii="宋体" w:hAnsi="宋体"/>
          <w:sz w:val="24"/>
          <w:highlight w:val="none"/>
        </w:rPr>
        <w:t xml:space="preserve"> </w:t>
      </w:r>
      <w:r>
        <w:rPr>
          <w:rFonts w:ascii="宋体" w:hAnsi="宋体"/>
          <w:sz w:val="24"/>
          <w:highlight w:val="none"/>
        </w:rPr>
        <w:t xml:space="preserve"> 月</w:t>
      </w:r>
      <w:r>
        <w:rPr>
          <w:rFonts w:hint="eastAsia" w:ascii="宋体" w:hAnsi="宋体"/>
          <w:sz w:val="24"/>
          <w:highlight w:val="none"/>
        </w:rPr>
        <w:t xml:space="preserve">  </w:t>
      </w:r>
      <w:r>
        <w:rPr>
          <w:rFonts w:ascii="宋体" w:hAnsi="宋体"/>
          <w:sz w:val="24"/>
          <w:highlight w:val="none"/>
        </w:rPr>
        <w:t xml:space="preserve"> 日</w:t>
      </w:r>
    </w:p>
    <w:bookmarkEnd w:id="44"/>
    <w:bookmarkEnd w:id="45"/>
    <w:p>
      <w:pPr>
        <w:rPr>
          <w:highlight w:val="none"/>
        </w:rPr>
      </w:pPr>
      <w:r>
        <w:rPr>
          <w:highlight w:val="none"/>
        </w:rPr>
        <w:br w:type="page"/>
      </w:r>
    </w:p>
    <w:p>
      <w:pPr>
        <w:pStyle w:val="4"/>
        <w:spacing w:before="960" w:beforeLines="400" w:after="960" w:afterLines="400"/>
        <w:rPr>
          <w:highlight w:val="none"/>
        </w:rPr>
      </w:pPr>
      <w:bookmarkStart w:id="46" w:name="_Toc23338"/>
      <w:r>
        <w:rPr>
          <w:highlight w:val="none"/>
        </w:rPr>
        <w:t>投标文件</w:t>
      </w:r>
      <w:bookmarkEnd w:id="46"/>
    </w:p>
    <w:p>
      <w:pPr>
        <w:spacing w:line="360" w:lineRule="auto"/>
        <w:rPr>
          <w:szCs w:val="21"/>
          <w:highlight w:val="none"/>
        </w:rPr>
      </w:pPr>
    </w:p>
    <w:p>
      <w:pPr>
        <w:spacing w:line="360" w:lineRule="auto"/>
        <w:rPr>
          <w:szCs w:val="21"/>
          <w:highlight w:val="none"/>
        </w:rPr>
      </w:pPr>
    </w:p>
    <w:p>
      <w:pPr>
        <w:spacing w:line="360" w:lineRule="auto"/>
        <w:rPr>
          <w:szCs w:val="21"/>
          <w:highlight w:val="none"/>
        </w:rPr>
      </w:pPr>
    </w:p>
    <w:p>
      <w:pPr>
        <w:spacing w:line="360" w:lineRule="auto"/>
        <w:rPr>
          <w:szCs w:val="21"/>
          <w:highlight w:val="none"/>
        </w:rPr>
      </w:pPr>
    </w:p>
    <w:p>
      <w:pPr>
        <w:spacing w:line="360" w:lineRule="auto"/>
        <w:rPr>
          <w:szCs w:val="21"/>
          <w:highlight w:val="none"/>
        </w:rPr>
      </w:pPr>
    </w:p>
    <w:p>
      <w:pPr>
        <w:spacing w:before="240" w:beforeLines="100" w:after="240" w:afterLines="100" w:line="360" w:lineRule="auto"/>
        <w:ind w:left="420" w:leftChars="200"/>
        <w:rPr>
          <w:sz w:val="24"/>
          <w:highlight w:val="none"/>
          <w:u w:val="single"/>
        </w:rPr>
      </w:pPr>
      <w:r>
        <w:rPr>
          <w:sz w:val="24"/>
          <w:highlight w:val="none"/>
        </w:rPr>
        <w:t>项目名称：</w:t>
      </w:r>
      <w:r>
        <w:rPr>
          <w:rFonts w:hint="eastAsia"/>
          <w:sz w:val="24"/>
          <w:szCs w:val="24"/>
          <w:highlight w:val="none"/>
          <w:u w:val="single"/>
        </w:rPr>
        <w:t>基于交互式测评的自主终身学习智能辅助系统云服务</w:t>
      </w:r>
      <w:r>
        <w:rPr>
          <w:sz w:val="24"/>
          <w:highlight w:val="none"/>
          <w:u w:val="single"/>
        </w:rPr>
        <w:t>竞争性磋商</w:t>
      </w:r>
      <w:r>
        <w:rPr>
          <w:rFonts w:hint="eastAsia"/>
          <w:sz w:val="24"/>
          <w:highlight w:val="none"/>
          <w:u w:val="single"/>
        </w:rPr>
        <w:t xml:space="preserve"> </w:t>
      </w:r>
    </w:p>
    <w:p>
      <w:pPr>
        <w:spacing w:before="240" w:beforeLines="100" w:after="240" w:afterLines="100" w:line="360" w:lineRule="auto"/>
        <w:ind w:left="420" w:leftChars="200" w:firstLine="1200" w:firstLineChars="500"/>
        <w:rPr>
          <w:sz w:val="24"/>
          <w:highlight w:val="none"/>
          <w:u w:val="single"/>
        </w:rPr>
      </w:pPr>
      <w:r>
        <w:rPr>
          <w:sz w:val="24"/>
          <w:highlight w:val="none"/>
          <w:u w:val="single"/>
        </w:rPr>
        <w:t>采购</w:t>
      </w:r>
    </w:p>
    <w:p>
      <w:pPr>
        <w:spacing w:before="240" w:beforeLines="100" w:after="240" w:afterLines="100" w:line="360" w:lineRule="auto"/>
        <w:ind w:left="420" w:leftChars="200"/>
        <w:rPr>
          <w:sz w:val="24"/>
          <w:highlight w:val="none"/>
        </w:rPr>
      </w:pPr>
      <w:r>
        <w:rPr>
          <w:sz w:val="24"/>
          <w:highlight w:val="none"/>
        </w:rPr>
        <w:t>投标单位：__________________________（盖章）</w:t>
      </w:r>
    </w:p>
    <w:p>
      <w:pPr>
        <w:spacing w:before="240" w:beforeLines="100" w:after="240" w:afterLines="100" w:line="360" w:lineRule="auto"/>
        <w:ind w:left="420" w:leftChars="200"/>
        <w:rPr>
          <w:sz w:val="24"/>
          <w:highlight w:val="none"/>
        </w:rPr>
      </w:pPr>
      <w:r>
        <w:rPr>
          <w:sz w:val="24"/>
          <w:highlight w:val="none"/>
        </w:rPr>
        <w:t>企业所有制类别：_________________ ___等级</w:t>
      </w:r>
    </w:p>
    <w:p>
      <w:pPr>
        <w:spacing w:before="240" w:beforeLines="100" w:after="240" w:afterLines="100" w:line="360" w:lineRule="auto"/>
        <w:ind w:left="420" w:leftChars="200" w:right="-178" w:rightChars="-85"/>
        <w:rPr>
          <w:sz w:val="24"/>
          <w:highlight w:val="none"/>
        </w:rPr>
      </w:pPr>
      <w:r>
        <w:rPr>
          <w:sz w:val="24"/>
          <w:highlight w:val="none"/>
        </w:rPr>
        <w:t>企业法人代表：______________________（盖章）</w:t>
      </w: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4"/>
          <w:highlight w:val="none"/>
        </w:rPr>
      </w:pPr>
    </w:p>
    <w:p>
      <w:pPr>
        <w:spacing w:before="240" w:beforeLines="100" w:after="240" w:afterLines="100" w:line="360" w:lineRule="auto"/>
        <w:ind w:left="420" w:leftChars="200"/>
        <w:rPr>
          <w:sz w:val="24"/>
          <w:highlight w:val="none"/>
        </w:rPr>
      </w:pPr>
      <w:r>
        <w:rPr>
          <w:sz w:val="24"/>
          <w:highlight w:val="none"/>
        </w:rPr>
        <w:t>编制日期：       年   月   日</w:t>
      </w:r>
    </w:p>
    <w:p>
      <w:pPr>
        <w:pStyle w:val="6"/>
        <w:jc w:val="both"/>
        <w:rPr>
          <w:sz w:val="23"/>
          <w:szCs w:val="23"/>
          <w:highlight w:val="none"/>
        </w:rPr>
      </w:pPr>
      <w:r>
        <w:rPr>
          <w:highlight w:val="none"/>
        </w:rPr>
        <w:br w:type="page"/>
      </w:r>
      <w:bookmarkStart w:id="47" w:name="_Toc7519"/>
      <w:r>
        <w:rPr>
          <w:highlight w:val="none"/>
        </w:rPr>
        <w:t>附件1-1</w:t>
      </w:r>
      <w:r>
        <w:rPr>
          <w:rFonts w:hint="eastAsia"/>
          <w:highlight w:val="none"/>
        </w:rPr>
        <w:t xml:space="preserve"> </w:t>
      </w:r>
      <w:r>
        <w:rPr>
          <w:highlight w:val="none"/>
        </w:rPr>
        <w:t>投标承诺书</w:t>
      </w:r>
      <w:bookmarkEnd w:id="47"/>
    </w:p>
    <w:p>
      <w:pPr>
        <w:spacing w:before="240" w:beforeLines="100" w:after="240" w:afterLines="100"/>
        <w:jc w:val="center"/>
        <w:rPr>
          <w:sz w:val="48"/>
          <w:szCs w:val="48"/>
          <w:highlight w:val="none"/>
        </w:rPr>
      </w:pPr>
      <w:r>
        <w:rPr>
          <w:sz w:val="48"/>
          <w:szCs w:val="48"/>
          <w:highlight w:val="none"/>
        </w:rPr>
        <w:t>投标承诺书</w:t>
      </w:r>
    </w:p>
    <w:p>
      <w:pPr>
        <w:spacing w:before="480" w:beforeLines="200" w:line="360" w:lineRule="auto"/>
        <w:rPr>
          <w:sz w:val="28"/>
          <w:szCs w:val="28"/>
          <w:highlight w:val="none"/>
        </w:rPr>
      </w:pPr>
      <w:r>
        <w:rPr>
          <w:sz w:val="28"/>
          <w:szCs w:val="28"/>
          <w:highlight w:val="none"/>
        </w:rPr>
        <w:t>致：合肥综合性国家科学中心人工智能研究院</w:t>
      </w:r>
    </w:p>
    <w:p>
      <w:pPr>
        <w:pStyle w:val="2"/>
        <w:ind w:firstLine="210"/>
        <w:rPr>
          <w:highlight w:val="none"/>
        </w:rPr>
      </w:pPr>
    </w:p>
    <w:p>
      <w:pPr>
        <w:spacing w:line="360" w:lineRule="auto"/>
        <w:ind w:firstLine="480" w:firstLineChars="200"/>
        <w:rPr>
          <w:sz w:val="24"/>
          <w:highlight w:val="none"/>
        </w:rPr>
      </w:pPr>
      <w:r>
        <w:rPr>
          <w:sz w:val="24"/>
          <w:highlight w:val="none"/>
        </w:rPr>
        <w:t>我公司通过认真研究竞争性磋商文件内容后，自愿接受本次竞争性磋商文件约束，参加该项目的磋商。我公司承诺如下：</w:t>
      </w:r>
    </w:p>
    <w:p>
      <w:pPr>
        <w:numPr>
          <w:ilvl w:val="0"/>
          <w:numId w:val="4"/>
        </w:numPr>
        <w:spacing w:line="360" w:lineRule="auto"/>
        <w:ind w:left="420" w:leftChars="200" w:firstLine="0"/>
        <w:rPr>
          <w:sz w:val="24"/>
          <w:highlight w:val="none"/>
        </w:rPr>
      </w:pPr>
      <w:r>
        <w:rPr>
          <w:sz w:val="24"/>
          <w:highlight w:val="none"/>
        </w:rPr>
        <w:t>一旦中标，我司将按照竞争性磋商文件及协议规定履行责任和义务。</w:t>
      </w:r>
    </w:p>
    <w:p>
      <w:pPr>
        <w:numPr>
          <w:ilvl w:val="0"/>
          <w:numId w:val="4"/>
        </w:numPr>
        <w:spacing w:line="360" w:lineRule="auto"/>
        <w:ind w:left="420" w:leftChars="200" w:firstLine="0"/>
        <w:rPr>
          <w:sz w:val="24"/>
          <w:highlight w:val="none"/>
        </w:rPr>
      </w:pPr>
      <w:r>
        <w:rPr>
          <w:sz w:val="24"/>
          <w:highlight w:val="none"/>
        </w:rPr>
        <w:t>我司承诺（包括但不限于以下内容）：</w:t>
      </w:r>
    </w:p>
    <w:p>
      <w:pPr>
        <w:numPr>
          <w:ilvl w:val="0"/>
          <w:numId w:val="5"/>
        </w:numPr>
        <w:spacing w:line="360" w:lineRule="auto"/>
        <w:ind w:left="1230" w:leftChars="300" w:hanging="600" w:hangingChars="250"/>
        <w:rPr>
          <w:sz w:val="24"/>
          <w:highlight w:val="none"/>
        </w:rPr>
      </w:pPr>
      <w:r>
        <w:rPr>
          <w:sz w:val="24"/>
          <w:highlight w:val="none"/>
        </w:rPr>
        <w:t>人员安排：（投标单位须填写：专门负责采购单位相关工作的人员数量、姓名、性别及分工）。</w:t>
      </w:r>
    </w:p>
    <w:p>
      <w:pPr>
        <w:numPr>
          <w:ilvl w:val="0"/>
          <w:numId w:val="5"/>
        </w:numPr>
        <w:spacing w:line="360" w:lineRule="auto"/>
        <w:ind w:left="1230" w:leftChars="300" w:hanging="600" w:hangingChars="250"/>
        <w:rPr>
          <w:sz w:val="24"/>
          <w:highlight w:val="none"/>
        </w:rPr>
      </w:pPr>
      <w:r>
        <w:rPr>
          <w:sz w:val="24"/>
          <w:highlight w:val="none"/>
        </w:rPr>
        <w:t>投标单位须填写：后期具体的人员管理及交接管理计划。</w:t>
      </w:r>
    </w:p>
    <w:p>
      <w:pPr>
        <w:numPr>
          <w:ilvl w:val="0"/>
          <w:numId w:val="5"/>
        </w:numPr>
        <w:spacing w:line="360" w:lineRule="auto"/>
        <w:ind w:left="1230" w:leftChars="300" w:hanging="600" w:hangingChars="250"/>
        <w:rPr>
          <w:sz w:val="24"/>
          <w:highlight w:val="none"/>
        </w:rPr>
      </w:pPr>
      <w:r>
        <w:rPr>
          <w:sz w:val="24"/>
          <w:highlight w:val="none"/>
        </w:rPr>
        <w:t>如还有其他需要承诺事项，可以自行添加。</w:t>
      </w:r>
    </w:p>
    <w:p>
      <w:pPr>
        <w:numPr>
          <w:ilvl w:val="0"/>
          <w:numId w:val="4"/>
        </w:numPr>
        <w:spacing w:line="360" w:lineRule="auto"/>
        <w:ind w:left="420" w:leftChars="200" w:firstLine="0"/>
        <w:rPr>
          <w:sz w:val="24"/>
          <w:highlight w:val="none"/>
        </w:rPr>
      </w:pPr>
      <w:r>
        <w:rPr>
          <w:sz w:val="24"/>
          <w:highlight w:val="none"/>
        </w:rPr>
        <w:t>我司保证获得了投标书所列资质，并能提供相应的资质证明。</w:t>
      </w:r>
    </w:p>
    <w:p>
      <w:pPr>
        <w:spacing w:line="360" w:lineRule="auto"/>
        <w:ind w:left="420" w:leftChars="200"/>
        <w:rPr>
          <w:sz w:val="24"/>
          <w:highlight w:val="none"/>
        </w:rPr>
      </w:pPr>
      <w:r>
        <w:rPr>
          <w:sz w:val="24"/>
          <w:highlight w:val="none"/>
        </w:rPr>
        <w:t>4、采购单位有权随时检查我司各项资质证书。</w:t>
      </w:r>
    </w:p>
    <w:p>
      <w:pPr>
        <w:spacing w:line="360" w:lineRule="auto"/>
        <w:ind w:left="420" w:leftChars="200"/>
        <w:rPr>
          <w:sz w:val="24"/>
          <w:highlight w:val="none"/>
        </w:rPr>
      </w:pPr>
      <w:r>
        <w:rPr>
          <w:sz w:val="24"/>
          <w:highlight w:val="none"/>
        </w:rPr>
        <w:t>5、我司保证报价合理。</w:t>
      </w:r>
    </w:p>
    <w:p>
      <w:pPr>
        <w:spacing w:line="360" w:lineRule="auto"/>
        <w:ind w:left="420" w:leftChars="200"/>
        <w:rPr>
          <w:sz w:val="24"/>
          <w:highlight w:val="none"/>
        </w:rPr>
      </w:pPr>
      <w:r>
        <w:rPr>
          <w:sz w:val="24"/>
          <w:highlight w:val="none"/>
        </w:rPr>
        <w:t>6、我司理解贵院不一定接受最</w:t>
      </w:r>
      <w:r>
        <w:rPr>
          <w:rFonts w:hint="eastAsia"/>
          <w:sz w:val="24"/>
          <w:highlight w:val="none"/>
        </w:rPr>
        <w:t>低价</w:t>
      </w:r>
      <w:r>
        <w:rPr>
          <w:sz w:val="24"/>
          <w:highlight w:val="none"/>
        </w:rPr>
        <w:t>的投标书或其它任何的投标书。</w:t>
      </w:r>
    </w:p>
    <w:p>
      <w:pPr>
        <w:spacing w:line="360" w:lineRule="auto"/>
        <w:ind w:left="420" w:leftChars="200"/>
        <w:rPr>
          <w:sz w:val="24"/>
          <w:highlight w:val="none"/>
        </w:rPr>
      </w:pPr>
      <w:r>
        <w:rPr>
          <w:sz w:val="24"/>
          <w:highlight w:val="none"/>
        </w:rPr>
        <w:t>7、我司承诺贵院的投标有效期为60天，即从   年 月  日到    年  月  日 均有效。</w:t>
      </w:r>
    </w:p>
    <w:p>
      <w:pPr>
        <w:spacing w:line="360" w:lineRule="auto"/>
        <w:rPr>
          <w:sz w:val="24"/>
          <w:highlight w:val="none"/>
        </w:rPr>
      </w:pPr>
    </w:p>
    <w:p>
      <w:pPr>
        <w:spacing w:before="240" w:beforeLines="100" w:after="240" w:afterLines="100" w:line="360" w:lineRule="auto"/>
        <w:ind w:left="2940" w:leftChars="1400"/>
        <w:rPr>
          <w:sz w:val="24"/>
          <w:highlight w:val="none"/>
        </w:rPr>
      </w:pPr>
      <w:r>
        <w:rPr>
          <w:sz w:val="24"/>
          <w:highlight w:val="none"/>
        </w:rPr>
        <w:t>投标单位法人代表：（签字盖公章）</w:t>
      </w:r>
    </w:p>
    <w:p>
      <w:pPr>
        <w:spacing w:before="240" w:beforeLines="100" w:after="240" w:afterLines="100" w:line="360" w:lineRule="auto"/>
        <w:ind w:left="2940" w:leftChars="1400"/>
        <w:rPr>
          <w:sz w:val="24"/>
          <w:highlight w:val="none"/>
        </w:rPr>
      </w:pPr>
      <w:r>
        <w:rPr>
          <w:sz w:val="24"/>
          <w:highlight w:val="none"/>
        </w:rPr>
        <w:t>公司名称：</w:t>
      </w:r>
    </w:p>
    <w:p>
      <w:pPr>
        <w:spacing w:before="240" w:beforeLines="100" w:after="240" w:afterLines="100" w:line="360" w:lineRule="auto"/>
        <w:ind w:left="2940" w:leftChars="1400"/>
        <w:rPr>
          <w:sz w:val="24"/>
          <w:highlight w:val="none"/>
        </w:rPr>
      </w:pPr>
      <w:r>
        <w:rPr>
          <w:sz w:val="24"/>
          <w:highlight w:val="none"/>
        </w:rPr>
        <w:t>地址：</w:t>
      </w:r>
    </w:p>
    <w:p>
      <w:pPr>
        <w:spacing w:before="240" w:beforeLines="100" w:after="240" w:afterLines="100" w:line="360" w:lineRule="auto"/>
        <w:ind w:left="2940" w:leftChars="1400"/>
        <w:rPr>
          <w:sz w:val="24"/>
          <w:highlight w:val="none"/>
        </w:rPr>
      </w:pPr>
      <w:r>
        <w:rPr>
          <w:sz w:val="24"/>
          <w:highlight w:val="none"/>
        </w:rPr>
        <w:t>日期：</w:t>
      </w:r>
      <w:r>
        <w:rPr>
          <w:highlight w:val="none"/>
        </w:rPr>
        <w:br w:type="page"/>
      </w:r>
    </w:p>
    <w:p>
      <w:pPr>
        <w:pStyle w:val="6"/>
        <w:spacing w:before="260" w:after="260"/>
        <w:jc w:val="both"/>
        <w:rPr>
          <w:highlight w:val="none"/>
        </w:rPr>
      </w:pPr>
      <w:bookmarkStart w:id="48" w:name="_Toc8071"/>
      <w:r>
        <w:rPr>
          <w:highlight w:val="none"/>
        </w:rPr>
        <w:t>附件1-</w:t>
      </w:r>
      <w:r>
        <w:rPr>
          <w:rFonts w:hint="eastAsia"/>
          <w:highlight w:val="none"/>
        </w:rPr>
        <w:t xml:space="preserve">2 </w:t>
      </w:r>
      <w:r>
        <w:rPr>
          <w:highlight w:val="none"/>
        </w:rPr>
        <w:t>法人代表及授权委托证明书</w:t>
      </w:r>
      <w:bookmarkEnd w:id="48"/>
    </w:p>
    <w:p>
      <w:pPr>
        <w:jc w:val="center"/>
        <w:rPr>
          <w:sz w:val="30"/>
          <w:szCs w:val="30"/>
          <w:highlight w:val="none"/>
        </w:rPr>
      </w:pPr>
      <w:r>
        <w:rPr>
          <w:sz w:val="30"/>
          <w:szCs w:val="30"/>
          <w:highlight w:val="none"/>
        </w:rPr>
        <w:t>法定代表人证明书</w:t>
      </w:r>
    </w:p>
    <w:p>
      <w:pPr>
        <w:wordWrap w:val="0"/>
        <w:jc w:val="right"/>
        <w:rPr>
          <w:sz w:val="30"/>
          <w:szCs w:val="21"/>
          <w:highlight w:val="none"/>
        </w:rPr>
      </w:pPr>
      <w:r>
        <w:rPr>
          <w:sz w:val="30"/>
          <w:szCs w:val="30"/>
          <w:highlight w:val="none"/>
        </w:rPr>
        <w:t>（　 ）第</w:t>
      </w:r>
      <w:r>
        <w:rPr>
          <w:rFonts w:hint="eastAsia"/>
          <w:sz w:val="30"/>
          <w:szCs w:val="30"/>
          <w:highlight w:val="none"/>
        </w:rPr>
        <w:t xml:space="preserve">  </w:t>
      </w:r>
      <w:r>
        <w:rPr>
          <w:sz w:val="30"/>
          <w:szCs w:val="30"/>
          <w:highlight w:val="none"/>
        </w:rPr>
        <w:t>号</w:t>
      </w:r>
      <w:r>
        <w:rPr>
          <w:sz w:val="30"/>
          <w:szCs w:val="30"/>
          <w:highlight w:val="none"/>
        </w:rPr>
        <mc:AlternateContent>
          <mc:Choice Requires="wpc">
            <w:drawing>
              <wp:inline distT="0" distB="0" distL="0" distR="0">
                <wp:extent cx="5800725" cy="2773680"/>
                <wp:effectExtent l="9525" t="9525" r="9525" b="0"/>
                <wp:docPr id="3" name="画布 5"/>
                <wp:cNvGraphicFramePr/>
                <a:graphic xmlns:a="http://schemas.openxmlformats.org/drawingml/2006/main">
                  <a:graphicData uri="http://schemas.microsoft.com/office/word/2010/wordprocessingCanvas">
                    <wpc:wpc>
                      <wpc:bg>
                        <a:noFill/>
                      </wpc:bg>
                      <wpc:whole/>
                      <wps:wsp>
                        <wps:cNvPr id="2" name="Text Box 7"/>
                        <wps:cNvSpPr txBox="1">
                          <a:spLocks noChangeArrowheads="1"/>
                        </wps:cNvSpPr>
                        <wps:spPr bwMode="auto">
                          <a:xfrm>
                            <a:off x="0" y="0"/>
                            <a:ext cx="5800725" cy="2770"/>
                          </a:xfrm>
                          <a:prstGeom prst="rect">
                            <a:avLst/>
                          </a:prstGeom>
                          <a:solidFill>
                            <a:srgbClr val="FFFFFF"/>
                          </a:solidFill>
                          <a:ln w="9525">
                            <a:solidFill>
                              <a:srgbClr val="000000"/>
                            </a:solidFill>
                            <a:miter lim="800000"/>
                          </a:ln>
                        </wps:spPr>
                        <wps:txbx>
                          <w:txbxContent>
                            <w:p>
                              <w:pPr>
                                <w:spacing w:before="120"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r>
                                <w:rPr>
                                  <w:rFonts w:hint="eastAsia"/>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rFonts w:hint="eastAsia"/>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年　月　　日</w:t>
                              </w:r>
                            </w:p>
                          </w:txbxContent>
                        </wps:txbx>
                        <wps:bodyPr rot="0" vert="horz" wrap="square" lIns="91440" tIns="45720" rIns="91440" bIns="45720" anchor="t" anchorCtr="0" upright="1">
                          <a:noAutofit/>
                        </wps:bodyPr>
                      </wps:wsp>
                    </wpc:wpc>
                  </a:graphicData>
                </a:graphic>
              </wp:inline>
            </w:drawing>
          </mc:Choice>
          <mc:Fallback>
            <w:pict>
              <v:group id="画布 5" o:spid="_x0000_s1026" o:spt="203" style="height:218.4pt;width:456.75pt;" coordsize="5800725,2773680" editas="canvas" o:gfxdata="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6ZDxU2AAAAAUBAAAP&#10;AAAAAAAAAAEAIAAAACIAAABkcnMvZG93bnJldi54bWxQSwECFAAUAAAACACHTuJAj4JYJYoCAAC1&#10;BQAADgAAAAAAAAABACAAAAAnAQAAZHJzL2Uyb0RvYy54bWxQSwUGAAAAAAYABgBZAQAAIwYAAAAA&#10;">
                <o:lock v:ext="edit" aspectratio="f"/>
                <v:shape id="画布 5" o:spid="_x0000_s1026" style="position:absolute;left:0;top:0;height:2773680;width:5800725;" filled="f" stroked="f" coordsize="21600,21600" o:gfxdata="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mQ8VNgA&#10;AAAFAQAADwAAAAAAAAABACAAAAAiAAAAZHJzL2Rvd25yZXYueG1sUEsBAhQAFAAAAAgAh07iQHdQ&#10;eZhYAgAADwUAAA4AAAAAAAAAAQAgAAAAJwEAAGRycy9lMm9Eb2MueG1sUEsFBgAAAAAGAAYAWQEA&#10;APEFAAAAAA==&#10;">
                  <v:fill on="f" focussize="0,0"/>
                  <v:stroke on="f"/>
                  <v:imagedata o:title=""/>
                  <o:lock v:ext="edit" aspectratio="f"/>
                </v:shape>
                <v:shape id="Text Box 7" o:spid="_x0000_s1026" o:spt="202" type="#_x0000_t202" style="position:absolute;left:0;top:0;height:2770;width:5800725;" fillcolor="#FFFFFF" filled="t" stroked="t" coordsize="21600,21600" o:gfxdata="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iBkr1wAAAAUBAAAPAAAAAAAAAAEAIAAAACIAAABkcnMvZG93bnJldi54bWxQSwEC&#10;FAAUAAAACACHTuJAH0B8li4CAACEBAAADgAAAAAAAAABACAAAAAmAQAAZHJzL2Uyb0RvYy54bWxQ&#10;SwUGAAAAAAYABgBZAQAAxgUAAAAA&#10;">
                  <v:fill on="t" focussize="0,0"/>
                  <v:stroke color="#000000" miterlimit="8" joinstyle="miter"/>
                  <v:imagedata o:title=""/>
                  <o:lock v:ext="edit" aspectratio="f"/>
                  <v:textbox>
                    <w:txbxContent>
                      <w:p>
                        <w:pPr>
                          <w:spacing w:before="120"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r>
                          <w:rPr>
                            <w:rFonts w:hint="eastAsia"/>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rFonts w:hint="eastAsia"/>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年　月　　日</w:t>
                        </w:r>
                      </w:p>
                    </w:txbxContent>
                  </v:textbox>
                </v:shape>
                <w10:wrap type="none"/>
                <w10:anchorlock/>
              </v:group>
            </w:pict>
          </mc:Fallback>
        </mc:AlternateContent>
      </w:r>
    </w:p>
    <w:p>
      <w:pPr>
        <w:rPr>
          <w:b/>
          <w:sz w:val="30"/>
          <w:szCs w:val="30"/>
          <w:highlight w:val="none"/>
        </w:rPr>
      </w:pPr>
    </w:p>
    <w:p>
      <w:pPr>
        <w:jc w:val="center"/>
        <w:rPr>
          <w:sz w:val="30"/>
          <w:szCs w:val="30"/>
          <w:highlight w:val="none"/>
        </w:rPr>
      </w:pPr>
      <w:r>
        <w:rPr>
          <w:sz w:val="30"/>
          <w:szCs w:val="30"/>
          <w:highlight w:val="none"/>
        </w:rPr>
        <w:t>授权委托证明书</w:t>
      </w:r>
    </w:p>
    <w:p>
      <w:pPr>
        <w:jc w:val="right"/>
        <w:rPr>
          <w:sz w:val="30"/>
          <w:szCs w:val="30"/>
          <w:highlight w:val="none"/>
        </w:rPr>
      </w:pPr>
      <w:r>
        <w:rPr>
          <w:sz w:val="30"/>
          <w:szCs w:val="30"/>
          <w:highlight w:val="none"/>
        </w:rPr>
        <w:t>（　 ）第　号</w:t>
      </w:r>
    </w:p>
    <w:p>
      <w:pPr>
        <w:rPr>
          <w:b/>
          <w:bCs/>
          <w:sz w:val="24"/>
          <w:highlight w:val="none"/>
        </w:rPr>
      </w:pPr>
      <w:r>
        <w:rPr>
          <w:sz w:val="30"/>
          <w:szCs w:val="30"/>
          <w:highlight w:val="none"/>
        </w:rPr>
        <mc:AlternateContent>
          <mc:Choice Requires="wpc">
            <w:drawing>
              <wp:inline distT="0" distB="0" distL="0" distR="0">
                <wp:extent cx="5800725" cy="3268980"/>
                <wp:effectExtent l="9525" t="10795" r="9525" b="0"/>
                <wp:docPr id="5" name="画布 2"/>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90"/>
                            <a:ext cx="5800725" cy="3070"/>
                          </a:xfrm>
                          <a:prstGeom prst="rect">
                            <a:avLst/>
                          </a:prstGeom>
                          <a:solidFill>
                            <a:srgbClr val="FFFFFF"/>
                          </a:solidFill>
                          <a:ln w="9525">
                            <a:solidFill>
                              <a:srgbClr val="000000"/>
                            </a:solidFill>
                            <a:miter lim="800000"/>
                          </a:ln>
                        </wps:spPr>
                        <wps:txbx>
                          <w:txbxContent>
                            <w:p>
                              <w:pPr>
                                <w:spacing w:before="120"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w:t>
                              </w:r>
                            </w:p>
                            <w:p>
                              <w:pPr>
                                <w:snapToGrid w:val="0"/>
                                <w:spacing w:line="480" w:lineRule="atLeast"/>
                                <w:ind w:hanging="105"/>
                                <w:rPr>
                                  <w:sz w:val="28"/>
                                  <w:szCs w:val="28"/>
                                </w:rPr>
                              </w:pPr>
                              <w:r>
                                <w:rPr>
                                  <w:rFonts w:hint="eastAsia"/>
                                  <w:sz w:val="28"/>
                                  <w:szCs w:val="28"/>
                                </w:rPr>
                                <w:t>　　授权单位：（盖章）</w:t>
                              </w:r>
                              <w:r>
                                <w:rPr>
                                  <w:rFonts w:hint="eastAsia"/>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wps:txbx>
                        <wps:bodyPr rot="0" vert="horz" wrap="square" lIns="91440" tIns="45720" rIns="91440" bIns="45720" anchor="t" anchorCtr="0" upright="1">
                          <a:noAutofit/>
                        </wps:bodyPr>
                      </wps:wsp>
                    </wpc:wpc>
                  </a:graphicData>
                </a:graphic>
              </wp:inline>
            </w:drawing>
          </mc:Choice>
          <mc:Fallback>
            <w:pict>
              <v:group id="画布 2" o:spid="_x0000_s1026" o:spt="203" style="height:257.4pt;width:456.75pt;" coordsize="5800725,3268980" editas="canvas" o:gfxdata="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3cebdgA&#10;AAAFAQAADwAAAAAAAAABACAAAAAiAAAAZHJzL2Rvd25yZXYueG1sUEsBAhQAFAAAAAgAh07iQIPo&#10;1HeRAgAAtgUAAA4AAAAAAAAAAQAgAAAAJwEAAGRycy9lMm9Eb2MueG1sUEsFBgAAAAAGAAYAWQEA&#10;ACoGAAAAAA==&#10;">
                <o:lock v:ext="edit" aspectratio="f"/>
                <v:shape id="画布 2" o:spid="_x0000_s1026" style="position:absolute;left:0;top:0;height:3268980;width:5800725;" filled="f" stroked="f" coordsize="21600,21600" o:gfxdata="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t3Hm3Y&#10;AAAABQEAAA8AAAAAAAAAAQAgAAAAIgAAAGRycy9kb3ducmV2LnhtbFBLAQIUABQAAAAIAIdO4kBm&#10;YdXpWQIAABAFAAAOAAAAAAAAAAEAIAAAACcBAABkcnMvZTJvRG9jLnhtbFBLBQYAAAAABgAGAFkB&#10;AADyBQAAAAA=&#10;">
                  <v:fill on="f" focussize="0,0"/>
                  <v:stroke on="f"/>
                  <v:imagedata o:title=""/>
                  <o:lock v:ext="edit" aspectratio="f"/>
                </v:shape>
                <v:shape id="Text Box 4" o:spid="_x0000_s1026" o:spt="202" type="#_x0000_t202" style="position:absolute;left:0;top:90;height:3070;width:5800725;" fillcolor="#FFFFFF" filled="t" stroked="t" coordsize="21600,21600" o:gfxdata="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Js7EtYAAAAFAQAADwAAAAAAAAABACAAAAAiAAAAZHJzL2Rvd25yZXYueG1sUEsB&#10;AhQAFAAAAAgAh07iQLUdVrkwAgAAhQQAAA4AAAAAAAAAAQAgAAAAJQEAAGRycy9lMm9Eb2MueG1s&#10;UEsFBgAAAAAGAAYAWQEAAMcFAAAAAA==&#10;">
                  <v:fill on="t" focussize="0,0"/>
                  <v:stroke color="#000000" miterlimit="8" joinstyle="miter"/>
                  <v:imagedata o:title=""/>
                  <o:lock v:ext="edit" aspectratio="f"/>
                  <v:textbox>
                    <w:txbxContent>
                      <w:p>
                        <w:pPr>
                          <w:spacing w:before="120"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w:t>
                        </w:r>
                      </w:p>
                      <w:p>
                        <w:pPr>
                          <w:snapToGrid w:val="0"/>
                          <w:spacing w:line="480" w:lineRule="atLeast"/>
                          <w:ind w:hanging="105"/>
                          <w:rPr>
                            <w:sz w:val="28"/>
                            <w:szCs w:val="28"/>
                          </w:rPr>
                        </w:pPr>
                        <w:r>
                          <w:rPr>
                            <w:rFonts w:hint="eastAsia"/>
                            <w:sz w:val="28"/>
                            <w:szCs w:val="28"/>
                          </w:rPr>
                          <w:t>　　授权单位：（盖章）</w:t>
                        </w:r>
                        <w:r>
                          <w:rPr>
                            <w:rFonts w:hint="eastAsia"/>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v:textbox>
                </v:shape>
                <w10:wrap type="none"/>
                <w10:anchorlock/>
              </v:group>
            </w:pict>
          </mc:Fallback>
        </mc:AlternateContent>
      </w:r>
      <w:r>
        <w:rPr>
          <w:rFonts w:hAnsi="宋体"/>
          <w:b/>
          <w:bCs/>
          <w:sz w:val="24"/>
          <w:highlight w:val="none"/>
        </w:rPr>
        <w:t>注：按提供的格式或使用从工商管理部门购买的格式填写。</w:t>
      </w:r>
    </w:p>
    <w:p>
      <w:pPr>
        <w:pStyle w:val="6"/>
        <w:jc w:val="both"/>
        <w:rPr>
          <w:highlight w:val="none"/>
        </w:rPr>
      </w:pPr>
      <w:r>
        <w:rPr>
          <w:highlight w:val="none"/>
        </w:rPr>
        <w:br w:type="page"/>
      </w:r>
      <w:bookmarkStart w:id="49" w:name="_Toc21547"/>
      <w:r>
        <w:rPr>
          <w:highlight w:val="none"/>
        </w:rPr>
        <w:t>附件1-</w:t>
      </w:r>
      <w:r>
        <w:rPr>
          <w:rFonts w:hint="eastAsia"/>
          <w:highlight w:val="none"/>
        </w:rPr>
        <w:t xml:space="preserve">3 </w:t>
      </w:r>
      <w:r>
        <w:rPr>
          <w:highlight w:val="none"/>
        </w:rPr>
        <w:t>企业基本情况表</w:t>
      </w:r>
      <w:bookmarkEnd w:id="49"/>
    </w:p>
    <w:tbl>
      <w:tblPr>
        <w:tblStyle w:val="25"/>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470"/>
        <w:gridCol w:w="1155"/>
        <w:gridCol w:w="1365"/>
        <w:gridCol w:w="1606"/>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企业注册名称</w:t>
            </w:r>
          </w:p>
        </w:tc>
        <w:tc>
          <w:tcPr>
            <w:tcW w:w="3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b/>
                <w:kern w:val="0"/>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建立日期</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企业注册地址</w:t>
            </w:r>
          </w:p>
        </w:tc>
        <w:tc>
          <w:tcPr>
            <w:tcW w:w="3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b/>
                <w:kern w:val="0"/>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注册资金</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企业法人代表</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职</w:t>
            </w:r>
            <w:r>
              <w:rPr>
                <w:kern w:val="0"/>
                <w:szCs w:val="21"/>
                <w:highlight w:val="none"/>
              </w:rPr>
              <w:t xml:space="preserve">  </w:t>
            </w:r>
            <w:r>
              <w:rPr>
                <w:rFonts w:hAnsi="宋体"/>
                <w:kern w:val="0"/>
                <w:szCs w:val="21"/>
                <w:highlight w:val="none"/>
              </w:rPr>
              <w:t>称</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c>
          <w:tcPr>
            <w:tcW w:w="1606"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企业性质</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企业资质等级</w:t>
            </w:r>
          </w:p>
        </w:tc>
        <w:tc>
          <w:tcPr>
            <w:tcW w:w="3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经营方式</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上级主管部门</w:t>
            </w:r>
          </w:p>
        </w:tc>
        <w:tc>
          <w:tcPr>
            <w:tcW w:w="3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主要经营地点</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批准成立机构</w:t>
            </w:r>
          </w:p>
        </w:tc>
        <w:tc>
          <w:tcPr>
            <w:tcW w:w="3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pPr>
              <w:widowControl/>
              <w:rPr>
                <w:kern w:val="0"/>
                <w:szCs w:val="21"/>
                <w:highlight w:val="none"/>
              </w:rPr>
            </w:pPr>
          </w:p>
        </w:tc>
        <w:tc>
          <w:tcPr>
            <w:tcW w:w="1858" w:type="dxa"/>
            <w:tcBorders>
              <w:top w:val="single" w:color="auto" w:sz="4" w:space="0"/>
              <w:left w:val="single" w:color="auto" w:sz="4" w:space="0"/>
              <w:bottom w:val="single" w:color="auto" w:sz="4" w:space="0"/>
              <w:right w:val="single" w:color="auto" w:sz="4" w:space="0"/>
            </w:tcBorders>
            <w:vAlign w:val="center"/>
          </w:tcPr>
          <w:p>
            <w:pPr>
              <w:widowControl/>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r>
              <w:rPr>
                <w:rFonts w:hAnsi="宋体"/>
                <w:kern w:val="0"/>
                <w:szCs w:val="21"/>
                <w:highlight w:val="none"/>
              </w:rPr>
              <w:t>经营范围</w:t>
            </w:r>
          </w:p>
        </w:tc>
        <w:tc>
          <w:tcPr>
            <w:tcW w:w="74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9" w:hRule="atLeast"/>
          <w:jc w:val="center"/>
        </w:trPr>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kern w:val="0"/>
                <w:szCs w:val="21"/>
                <w:highlight w:val="none"/>
              </w:rPr>
            </w:pPr>
            <w:r>
              <w:rPr>
                <w:rFonts w:hAnsi="宋体"/>
                <w:kern w:val="0"/>
                <w:szCs w:val="21"/>
                <w:highlight w:val="none"/>
              </w:rPr>
              <w:t>组</w:t>
            </w:r>
            <w:r>
              <w:rPr>
                <w:kern w:val="0"/>
                <w:szCs w:val="21"/>
                <w:highlight w:val="none"/>
              </w:rPr>
              <w:t xml:space="preserve">                  </w:t>
            </w:r>
            <w:r>
              <w:rPr>
                <w:rFonts w:hAnsi="宋体"/>
                <w:kern w:val="0"/>
                <w:szCs w:val="21"/>
                <w:highlight w:val="none"/>
              </w:rPr>
              <w:t>织</w:t>
            </w:r>
          </w:p>
          <w:p>
            <w:pPr>
              <w:widowControl/>
              <w:spacing w:line="360" w:lineRule="auto"/>
              <w:rPr>
                <w:kern w:val="0"/>
                <w:szCs w:val="21"/>
                <w:highlight w:val="none"/>
              </w:rPr>
            </w:pPr>
            <w:r>
              <w:rPr>
                <w:rFonts w:hAnsi="宋体"/>
                <w:kern w:val="0"/>
                <w:szCs w:val="21"/>
                <w:highlight w:val="none"/>
              </w:rPr>
              <w:t>机</w:t>
            </w:r>
          </w:p>
          <w:p>
            <w:pPr>
              <w:widowControl/>
              <w:spacing w:line="360" w:lineRule="auto"/>
              <w:rPr>
                <w:kern w:val="0"/>
                <w:szCs w:val="21"/>
                <w:highlight w:val="none"/>
              </w:rPr>
            </w:pPr>
            <w:r>
              <w:rPr>
                <w:rFonts w:hAnsi="宋体"/>
                <w:kern w:val="0"/>
                <w:szCs w:val="21"/>
                <w:highlight w:val="none"/>
              </w:rPr>
              <w:t>构</w:t>
            </w:r>
          </w:p>
          <w:p>
            <w:pPr>
              <w:widowControl/>
              <w:spacing w:line="360" w:lineRule="auto"/>
              <w:rPr>
                <w:kern w:val="0"/>
                <w:szCs w:val="21"/>
                <w:highlight w:val="none"/>
              </w:rPr>
            </w:pPr>
            <w:r>
              <w:rPr>
                <w:rFonts w:hAnsi="宋体"/>
                <w:kern w:val="0"/>
                <w:szCs w:val="21"/>
                <w:highlight w:val="none"/>
              </w:rPr>
              <w:t>框</w:t>
            </w:r>
          </w:p>
          <w:p>
            <w:pPr>
              <w:widowControl/>
              <w:spacing w:line="360" w:lineRule="auto"/>
              <w:rPr>
                <w:kern w:val="0"/>
                <w:szCs w:val="21"/>
                <w:highlight w:val="none"/>
              </w:rPr>
            </w:pPr>
            <w:r>
              <w:rPr>
                <w:rFonts w:hAnsi="宋体"/>
                <w:kern w:val="0"/>
                <w:szCs w:val="21"/>
                <w:highlight w:val="none"/>
              </w:rPr>
              <w:t>图</w:t>
            </w:r>
          </w:p>
        </w:tc>
        <w:tc>
          <w:tcPr>
            <w:tcW w:w="74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b/>
                <w:kern w:val="0"/>
                <w:szCs w:val="21"/>
                <w:highlight w:val="none"/>
              </w:rPr>
            </w:pPr>
          </w:p>
        </w:tc>
      </w:tr>
    </w:tbl>
    <w:p>
      <w:pPr>
        <w:snapToGrid w:val="0"/>
        <w:spacing w:line="360" w:lineRule="auto"/>
        <w:ind w:right="482" w:firstLine="3960" w:firstLineChars="1650"/>
        <w:rPr>
          <w:sz w:val="24"/>
          <w:highlight w:val="none"/>
          <w:u w:val="single"/>
        </w:rPr>
      </w:pPr>
      <w:r>
        <w:rPr>
          <w:sz w:val="24"/>
          <w:highlight w:val="none"/>
        </w:rPr>
        <w:t>投 标 人：(盖公章)</w:t>
      </w:r>
      <w:r>
        <w:rPr>
          <w:sz w:val="24"/>
          <w:highlight w:val="none"/>
          <w:u w:val="single"/>
        </w:rPr>
        <w:t xml:space="preserve">                   </w:t>
      </w:r>
    </w:p>
    <w:p>
      <w:pPr>
        <w:snapToGrid w:val="0"/>
        <w:spacing w:line="360" w:lineRule="auto"/>
        <w:ind w:left="1079" w:right="-108" w:firstLine="2880" w:firstLineChars="1200"/>
        <w:rPr>
          <w:kern w:val="0"/>
          <w:sz w:val="24"/>
          <w:highlight w:val="none"/>
        </w:rPr>
      </w:pPr>
      <w:r>
        <w:rPr>
          <w:rFonts w:hAnsi="ˎ̥"/>
          <w:kern w:val="0"/>
          <w:sz w:val="24"/>
          <w:highlight w:val="none"/>
        </w:rPr>
        <w:t>法定代表人（签名或盖章）：</w:t>
      </w:r>
      <w:r>
        <w:rPr>
          <w:sz w:val="24"/>
          <w:highlight w:val="none"/>
          <w:u w:val="single"/>
        </w:rPr>
        <w:t xml:space="preserve">             </w:t>
      </w:r>
    </w:p>
    <w:p>
      <w:pPr>
        <w:snapToGrid w:val="0"/>
        <w:spacing w:line="360" w:lineRule="auto"/>
        <w:ind w:right="482" w:firstLine="3960" w:firstLineChars="1650"/>
        <w:rPr>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snapToGrid w:val="0"/>
        <w:spacing w:line="360" w:lineRule="auto"/>
        <w:ind w:right="482" w:firstLine="3960" w:firstLineChars="1650"/>
        <w:rPr>
          <w:sz w:val="24"/>
          <w:highlight w:val="none"/>
          <w:u w:val="single"/>
        </w:rPr>
      </w:pPr>
      <w:r>
        <w:rPr>
          <w:sz w:val="24"/>
          <w:highlight w:val="none"/>
        </w:rPr>
        <w:t>电    话：</w:t>
      </w:r>
      <w:r>
        <w:rPr>
          <w:sz w:val="24"/>
          <w:highlight w:val="none"/>
          <w:u w:val="single"/>
        </w:rPr>
        <w:t xml:space="preserve">                     </w:t>
      </w:r>
    </w:p>
    <w:p>
      <w:pPr>
        <w:ind w:firstLine="3967" w:firstLineChars="1653"/>
        <w:rPr>
          <w:sz w:val="28"/>
          <w:szCs w:val="28"/>
          <w:highlight w:val="none"/>
          <w:u w:val="single"/>
        </w:rPr>
      </w:pPr>
      <w:r>
        <w:rPr>
          <w:sz w:val="24"/>
          <w:highlight w:val="none"/>
        </w:rPr>
        <w:t>传    真：</w:t>
      </w:r>
      <w:r>
        <w:rPr>
          <w:sz w:val="24"/>
          <w:highlight w:val="none"/>
          <w:u w:val="single"/>
        </w:rPr>
        <w:t xml:space="preserve">                 </w:t>
      </w:r>
      <w:r>
        <w:rPr>
          <w:sz w:val="28"/>
          <w:szCs w:val="28"/>
          <w:highlight w:val="none"/>
          <w:u w:val="single"/>
        </w:rPr>
        <w:t xml:space="preserve">   </w:t>
      </w:r>
    </w:p>
    <w:p>
      <w:pPr>
        <w:pStyle w:val="6"/>
        <w:jc w:val="both"/>
        <w:rPr>
          <w:highlight w:val="none"/>
        </w:rPr>
      </w:pPr>
      <w:r>
        <w:rPr>
          <w:szCs w:val="28"/>
          <w:highlight w:val="none"/>
          <w:u w:val="single"/>
        </w:rPr>
        <w:br w:type="page"/>
      </w:r>
      <w:bookmarkStart w:id="50" w:name="_Toc1177"/>
      <w:r>
        <w:rPr>
          <w:highlight w:val="none"/>
        </w:rPr>
        <w:t>附件1-</w:t>
      </w:r>
      <w:r>
        <w:rPr>
          <w:rFonts w:hint="eastAsia"/>
          <w:highlight w:val="none"/>
        </w:rPr>
        <w:t xml:space="preserve">4 </w:t>
      </w:r>
      <w:r>
        <w:rPr>
          <w:highlight w:val="none"/>
        </w:rPr>
        <w:t>项目负责人简历表</w:t>
      </w:r>
      <w:bookmarkEnd w:id="50"/>
      <w:r>
        <w:rPr>
          <w:highlight w:val="none"/>
        </w:rPr>
        <w:t xml:space="preserve"> </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72"/>
        <w:gridCol w:w="795"/>
        <w:gridCol w:w="1590"/>
        <w:gridCol w:w="954"/>
        <w:gridCol w:w="636"/>
        <w:gridCol w:w="795"/>
        <w:gridCol w:w="477"/>
        <w:gridCol w:w="31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5" w:type="dxa"/>
            <w:vAlign w:val="center"/>
          </w:tcPr>
          <w:p>
            <w:pPr>
              <w:spacing w:line="360" w:lineRule="atLeast"/>
              <w:rPr>
                <w:sz w:val="24"/>
                <w:highlight w:val="none"/>
              </w:rPr>
            </w:pPr>
            <w:r>
              <w:rPr>
                <w:rFonts w:hAnsi="宋体"/>
                <w:sz w:val="24"/>
                <w:highlight w:val="none"/>
              </w:rPr>
              <w:t>姓</w:t>
            </w:r>
            <w:r>
              <w:rPr>
                <w:sz w:val="24"/>
                <w:highlight w:val="none"/>
              </w:rPr>
              <w:t xml:space="preserve">   </w:t>
            </w:r>
            <w:r>
              <w:rPr>
                <w:rFonts w:hAnsi="宋体"/>
                <w:sz w:val="24"/>
                <w:highlight w:val="none"/>
              </w:rPr>
              <w:t>名</w:t>
            </w:r>
          </w:p>
        </w:tc>
        <w:tc>
          <w:tcPr>
            <w:tcW w:w="1567" w:type="dxa"/>
            <w:gridSpan w:val="2"/>
            <w:vAlign w:val="center"/>
          </w:tcPr>
          <w:p>
            <w:pPr>
              <w:spacing w:line="360" w:lineRule="atLeast"/>
              <w:rPr>
                <w:sz w:val="24"/>
                <w:highlight w:val="none"/>
              </w:rPr>
            </w:pPr>
          </w:p>
        </w:tc>
        <w:tc>
          <w:tcPr>
            <w:tcW w:w="1590" w:type="dxa"/>
            <w:vAlign w:val="center"/>
          </w:tcPr>
          <w:p>
            <w:pPr>
              <w:spacing w:line="360" w:lineRule="atLeast"/>
              <w:rPr>
                <w:sz w:val="24"/>
                <w:highlight w:val="none"/>
              </w:rPr>
            </w:pPr>
            <w:r>
              <w:rPr>
                <w:rFonts w:hAnsi="宋体"/>
                <w:sz w:val="24"/>
                <w:highlight w:val="none"/>
              </w:rPr>
              <w:t>性</w:t>
            </w:r>
            <w:r>
              <w:rPr>
                <w:sz w:val="24"/>
                <w:highlight w:val="none"/>
              </w:rPr>
              <w:t xml:space="preserve">  </w:t>
            </w:r>
            <w:r>
              <w:rPr>
                <w:rFonts w:hAnsi="宋体"/>
                <w:sz w:val="24"/>
                <w:highlight w:val="none"/>
              </w:rPr>
              <w:t>别</w:t>
            </w:r>
          </w:p>
        </w:tc>
        <w:tc>
          <w:tcPr>
            <w:tcW w:w="1590" w:type="dxa"/>
            <w:gridSpan w:val="2"/>
            <w:vAlign w:val="center"/>
          </w:tcPr>
          <w:p>
            <w:pPr>
              <w:spacing w:line="360" w:lineRule="atLeast"/>
              <w:rPr>
                <w:sz w:val="24"/>
                <w:highlight w:val="none"/>
              </w:rPr>
            </w:pPr>
          </w:p>
        </w:tc>
        <w:tc>
          <w:tcPr>
            <w:tcW w:w="1590" w:type="dxa"/>
            <w:gridSpan w:val="3"/>
            <w:vAlign w:val="center"/>
          </w:tcPr>
          <w:p>
            <w:pPr>
              <w:spacing w:line="360" w:lineRule="atLeast"/>
              <w:rPr>
                <w:sz w:val="24"/>
                <w:highlight w:val="none"/>
              </w:rPr>
            </w:pPr>
            <w:r>
              <w:rPr>
                <w:rFonts w:hAnsi="宋体"/>
                <w:sz w:val="24"/>
                <w:highlight w:val="none"/>
              </w:rPr>
              <w:t>年</w:t>
            </w:r>
            <w:r>
              <w:rPr>
                <w:sz w:val="24"/>
                <w:highlight w:val="none"/>
              </w:rPr>
              <w:t xml:space="preserve">  </w:t>
            </w:r>
            <w:r>
              <w:rPr>
                <w:rFonts w:hAnsi="宋体"/>
                <w:sz w:val="24"/>
                <w:highlight w:val="none"/>
              </w:rPr>
              <w:t>龄</w:t>
            </w:r>
          </w:p>
        </w:tc>
        <w:tc>
          <w:tcPr>
            <w:tcW w:w="1230" w:type="dxa"/>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5" w:type="dxa"/>
            <w:vAlign w:val="center"/>
          </w:tcPr>
          <w:p>
            <w:pPr>
              <w:spacing w:line="360" w:lineRule="atLeast"/>
              <w:rPr>
                <w:sz w:val="24"/>
                <w:highlight w:val="none"/>
              </w:rPr>
            </w:pPr>
            <w:r>
              <w:rPr>
                <w:rFonts w:hAnsi="宋体"/>
                <w:sz w:val="24"/>
                <w:highlight w:val="none"/>
              </w:rPr>
              <w:t>职</w:t>
            </w:r>
            <w:r>
              <w:rPr>
                <w:sz w:val="24"/>
                <w:highlight w:val="none"/>
              </w:rPr>
              <w:t xml:space="preserve">   </w:t>
            </w:r>
            <w:r>
              <w:rPr>
                <w:rFonts w:hAnsi="宋体"/>
                <w:sz w:val="24"/>
                <w:highlight w:val="none"/>
              </w:rPr>
              <w:t>务</w:t>
            </w:r>
          </w:p>
        </w:tc>
        <w:tc>
          <w:tcPr>
            <w:tcW w:w="1567" w:type="dxa"/>
            <w:gridSpan w:val="2"/>
            <w:vAlign w:val="center"/>
          </w:tcPr>
          <w:p>
            <w:pPr>
              <w:spacing w:line="360" w:lineRule="atLeast"/>
              <w:rPr>
                <w:sz w:val="24"/>
                <w:highlight w:val="none"/>
              </w:rPr>
            </w:pPr>
          </w:p>
        </w:tc>
        <w:tc>
          <w:tcPr>
            <w:tcW w:w="1590" w:type="dxa"/>
            <w:vAlign w:val="center"/>
          </w:tcPr>
          <w:p>
            <w:pPr>
              <w:spacing w:line="360" w:lineRule="atLeast"/>
              <w:rPr>
                <w:sz w:val="24"/>
                <w:highlight w:val="none"/>
              </w:rPr>
            </w:pPr>
            <w:r>
              <w:rPr>
                <w:rFonts w:hAnsi="宋体"/>
                <w:sz w:val="24"/>
                <w:highlight w:val="none"/>
              </w:rPr>
              <w:t>职</w:t>
            </w:r>
            <w:r>
              <w:rPr>
                <w:sz w:val="24"/>
                <w:highlight w:val="none"/>
              </w:rPr>
              <w:t xml:space="preserve">  </w:t>
            </w:r>
            <w:r>
              <w:rPr>
                <w:rFonts w:hAnsi="宋体"/>
                <w:sz w:val="24"/>
                <w:highlight w:val="none"/>
              </w:rPr>
              <w:t>称</w:t>
            </w:r>
          </w:p>
        </w:tc>
        <w:tc>
          <w:tcPr>
            <w:tcW w:w="1590" w:type="dxa"/>
            <w:gridSpan w:val="2"/>
            <w:vAlign w:val="center"/>
          </w:tcPr>
          <w:p>
            <w:pPr>
              <w:spacing w:line="360" w:lineRule="atLeast"/>
              <w:rPr>
                <w:sz w:val="24"/>
                <w:highlight w:val="none"/>
              </w:rPr>
            </w:pPr>
          </w:p>
        </w:tc>
        <w:tc>
          <w:tcPr>
            <w:tcW w:w="1590" w:type="dxa"/>
            <w:gridSpan w:val="3"/>
            <w:vAlign w:val="center"/>
          </w:tcPr>
          <w:p>
            <w:pPr>
              <w:spacing w:line="360" w:lineRule="atLeast"/>
              <w:rPr>
                <w:sz w:val="24"/>
                <w:highlight w:val="none"/>
              </w:rPr>
            </w:pPr>
            <w:r>
              <w:rPr>
                <w:rFonts w:hAnsi="宋体"/>
                <w:sz w:val="24"/>
                <w:highlight w:val="none"/>
              </w:rPr>
              <w:t>学历</w:t>
            </w:r>
            <w:r>
              <w:rPr>
                <w:sz w:val="24"/>
                <w:highlight w:val="none"/>
              </w:rPr>
              <w:t>/</w:t>
            </w:r>
            <w:r>
              <w:rPr>
                <w:rFonts w:hAnsi="宋体"/>
                <w:sz w:val="24"/>
                <w:highlight w:val="none"/>
              </w:rPr>
              <w:t>专业</w:t>
            </w:r>
          </w:p>
        </w:tc>
        <w:tc>
          <w:tcPr>
            <w:tcW w:w="1230" w:type="dxa"/>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trPr>
        <w:tc>
          <w:tcPr>
            <w:tcW w:w="2277" w:type="dxa"/>
            <w:gridSpan w:val="2"/>
            <w:vAlign w:val="center"/>
          </w:tcPr>
          <w:p>
            <w:pPr>
              <w:spacing w:line="360" w:lineRule="atLeast"/>
              <w:rPr>
                <w:sz w:val="24"/>
                <w:highlight w:val="none"/>
              </w:rPr>
            </w:pPr>
            <w:r>
              <w:rPr>
                <w:rFonts w:hAnsi="宋体"/>
                <w:sz w:val="24"/>
                <w:highlight w:val="none"/>
              </w:rPr>
              <w:t>参加工作时间</w:t>
            </w:r>
          </w:p>
        </w:tc>
        <w:tc>
          <w:tcPr>
            <w:tcW w:w="2385" w:type="dxa"/>
            <w:gridSpan w:val="2"/>
            <w:vAlign w:val="center"/>
          </w:tcPr>
          <w:p>
            <w:pPr>
              <w:pStyle w:val="58"/>
              <w:keepNext w:val="0"/>
              <w:adjustRightInd/>
              <w:spacing w:before="0" w:after="0" w:line="360" w:lineRule="atLeast"/>
              <w:jc w:val="both"/>
              <w:textAlignment w:val="auto"/>
              <w:rPr>
                <w:snapToGrid/>
                <w:spacing w:val="0"/>
                <w:kern w:val="2"/>
                <w:szCs w:val="24"/>
                <w:highlight w:val="none"/>
              </w:rPr>
            </w:pPr>
          </w:p>
        </w:tc>
        <w:tc>
          <w:tcPr>
            <w:tcW w:w="2385" w:type="dxa"/>
            <w:gridSpan w:val="3"/>
            <w:vAlign w:val="center"/>
          </w:tcPr>
          <w:p>
            <w:pPr>
              <w:spacing w:line="360" w:lineRule="atLeast"/>
              <w:rPr>
                <w:sz w:val="24"/>
                <w:highlight w:val="none"/>
              </w:rPr>
            </w:pPr>
            <w:r>
              <w:rPr>
                <w:rFonts w:hAnsi="宋体"/>
                <w:sz w:val="24"/>
                <w:highlight w:val="none"/>
              </w:rPr>
              <w:t>从事项目负责人</w:t>
            </w:r>
          </w:p>
          <w:p>
            <w:pPr>
              <w:spacing w:line="360" w:lineRule="atLeast"/>
              <w:rPr>
                <w:sz w:val="24"/>
                <w:highlight w:val="none"/>
              </w:rPr>
            </w:pPr>
            <w:r>
              <w:rPr>
                <w:rFonts w:hAnsi="宋体"/>
                <w:sz w:val="24"/>
                <w:highlight w:val="none"/>
              </w:rPr>
              <w:t>（技术负责人）年限</w:t>
            </w:r>
          </w:p>
        </w:tc>
        <w:tc>
          <w:tcPr>
            <w:tcW w:w="2025" w:type="dxa"/>
            <w:gridSpan w:val="3"/>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9072" w:type="dxa"/>
            <w:gridSpan w:val="10"/>
            <w:vAlign w:val="center"/>
          </w:tcPr>
          <w:p>
            <w:pPr>
              <w:spacing w:line="360" w:lineRule="atLeast"/>
              <w:rPr>
                <w:sz w:val="24"/>
                <w:highlight w:val="none"/>
              </w:rPr>
            </w:pPr>
            <w:r>
              <w:rPr>
                <w:rFonts w:hAnsi="宋体"/>
                <w:sz w:val="24"/>
                <w:highlight w:val="none"/>
              </w:rPr>
              <w:t>已完成的服务项目情况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r>
              <w:rPr>
                <w:rFonts w:hAnsi="宋体"/>
                <w:sz w:val="24"/>
                <w:highlight w:val="none"/>
              </w:rPr>
              <w:t>业主</w:t>
            </w:r>
          </w:p>
        </w:tc>
        <w:tc>
          <w:tcPr>
            <w:tcW w:w="4111" w:type="dxa"/>
            <w:gridSpan w:val="4"/>
            <w:vAlign w:val="center"/>
          </w:tcPr>
          <w:p>
            <w:pPr>
              <w:spacing w:line="360" w:lineRule="atLeast"/>
              <w:rPr>
                <w:sz w:val="24"/>
                <w:highlight w:val="none"/>
              </w:rPr>
            </w:pPr>
            <w:r>
              <w:rPr>
                <w:rFonts w:hAnsi="宋体"/>
                <w:sz w:val="24"/>
                <w:highlight w:val="none"/>
              </w:rPr>
              <w:t>项目名称</w:t>
            </w:r>
          </w:p>
        </w:tc>
        <w:tc>
          <w:tcPr>
            <w:tcW w:w="1908" w:type="dxa"/>
            <w:gridSpan w:val="3"/>
            <w:vAlign w:val="center"/>
          </w:tcPr>
          <w:p>
            <w:pPr>
              <w:spacing w:line="360" w:lineRule="atLeast"/>
              <w:rPr>
                <w:sz w:val="24"/>
                <w:highlight w:val="none"/>
              </w:rPr>
            </w:pPr>
            <w:r>
              <w:rPr>
                <w:rFonts w:hAnsi="宋体"/>
                <w:sz w:val="24"/>
                <w:highlight w:val="none"/>
              </w:rPr>
              <w:t>时间</w:t>
            </w:r>
          </w:p>
        </w:tc>
        <w:tc>
          <w:tcPr>
            <w:tcW w:w="1548" w:type="dxa"/>
            <w:gridSpan w:val="2"/>
            <w:vAlign w:val="center"/>
          </w:tcPr>
          <w:p>
            <w:pPr>
              <w:spacing w:line="360" w:lineRule="atLeast"/>
              <w:rPr>
                <w:sz w:val="24"/>
                <w:highlight w:val="none"/>
              </w:rPr>
            </w:pPr>
            <w:r>
              <w:rPr>
                <w:rFonts w:hAnsi="宋体"/>
                <w:sz w:val="24"/>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505" w:type="dxa"/>
            <w:vAlign w:val="center"/>
          </w:tcPr>
          <w:p>
            <w:pPr>
              <w:spacing w:line="360" w:lineRule="atLeast"/>
              <w:rPr>
                <w:sz w:val="24"/>
                <w:highlight w:val="none"/>
              </w:rPr>
            </w:pPr>
          </w:p>
        </w:tc>
        <w:tc>
          <w:tcPr>
            <w:tcW w:w="4111" w:type="dxa"/>
            <w:gridSpan w:val="4"/>
            <w:vAlign w:val="center"/>
          </w:tcPr>
          <w:p>
            <w:pPr>
              <w:spacing w:line="360" w:lineRule="atLeast"/>
              <w:rPr>
                <w:sz w:val="24"/>
                <w:highlight w:val="none"/>
              </w:rPr>
            </w:pPr>
          </w:p>
        </w:tc>
        <w:tc>
          <w:tcPr>
            <w:tcW w:w="1908" w:type="dxa"/>
            <w:gridSpan w:val="3"/>
            <w:vAlign w:val="center"/>
          </w:tcPr>
          <w:p>
            <w:pPr>
              <w:spacing w:line="360" w:lineRule="atLeast"/>
              <w:rPr>
                <w:sz w:val="24"/>
                <w:highlight w:val="none"/>
              </w:rPr>
            </w:pPr>
          </w:p>
        </w:tc>
        <w:tc>
          <w:tcPr>
            <w:tcW w:w="1548" w:type="dxa"/>
            <w:gridSpan w:val="2"/>
            <w:vAlign w:val="center"/>
          </w:tcPr>
          <w:p>
            <w:pPr>
              <w:spacing w:line="360" w:lineRule="atLeast"/>
              <w:rPr>
                <w:sz w:val="24"/>
                <w:highlight w:val="none"/>
              </w:rPr>
            </w:pPr>
          </w:p>
        </w:tc>
      </w:tr>
    </w:tbl>
    <w:p>
      <w:pPr>
        <w:tabs>
          <w:tab w:val="left" w:pos="0"/>
        </w:tabs>
        <w:autoSpaceDE w:val="0"/>
        <w:autoSpaceDN w:val="0"/>
        <w:adjustRightInd w:val="0"/>
        <w:spacing w:line="336" w:lineRule="auto"/>
        <w:rPr>
          <w:highlight w:val="none"/>
        </w:rPr>
      </w:pPr>
      <w:r>
        <w:rPr>
          <w:rFonts w:hAnsi="宋体"/>
          <w:highlight w:val="none"/>
        </w:rPr>
        <w:t>附：有关资格证明文件复印件</w:t>
      </w:r>
    </w:p>
    <w:p>
      <w:pPr>
        <w:tabs>
          <w:tab w:val="left" w:pos="0"/>
        </w:tabs>
        <w:autoSpaceDE w:val="0"/>
        <w:autoSpaceDN w:val="0"/>
        <w:adjustRightInd w:val="0"/>
        <w:spacing w:line="336" w:lineRule="auto"/>
        <w:rPr>
          <w:highlight w:val="none"/>
        </w:rPr>
      </w:pPr>
    </w:p>
    <w:p>
      <w:pPr>
        <w:snapToGrid w:val="0"/>
        <w:spacing w:line="360" w:lineRule="auto"/>
        <w:ind w:right="482" w:firstLine="3960" w:firstLineChars="1650"/>
        <w:rPr>
          <w:sz w:val="24"/>
          <w:highlight w:val="none"/>
          <w:u w:val="single"/>
        </w:rPr>
      </w:pPr>
      <w:r>
        <w:rPr>
          <w:sz w:val="24"/>
          <w:highlight w:val="none"/>
        </w:rPr>
        <w:t>投 标 人：(盖公章)</w:t>
      </w:r>
      <w:r>
        <w:rPr>
          <w:sz w:val="24"/>
          <w:highlight w:val="none"/>
          <w:u w:val="single"/>
        </w:rPr>
        <w:t xml:space="preserve">                   </w:t>
      </w:r>
    </w:p>
    <w:p>
      <w:pPr>
        <w:snapToGrid w:val="0"/>
        <w:spacing w:line="360" w:lineRule="auto"/>
        <w:ind w:left="1079" w:right="-108" w:firstLine="2880" w:firstLineChars="1200"/>
        <w:rPr>
          <w:kern w:val="0"/>
          <w:sz w:val="24"/>
          <w:highlight w:val="none"/>
        </w:rPr>
      </w:pPr>
      <w:r>
        <w:rPr>
          <w:rFonts w:hAnsi="ˎ̥"/>
          <w:kern w:val="0"/>
          <w:sz w:val="24"/>
          <w:highlight w:val="none"/>
        </w:rPr>
        <w:t>法定代表人（签名或盖章）：</w:t>
      </w:r>
      <w:r>
        <w:rPr>
          <w:sz w:val="24"/>
          <w:highlight w:val="none"/>
          <w:u w:val="single"/>
        </w:rPr>
        <w:t xml:space="preserve">             </w:t>
      </w:r>
    </w:p>
    <w:p>
      <w:pPr>
        <w:snapToGrid w:val="0"/>
        <w:spacing w:line="360" w:lineRule="auto"/>
        <w:ind w:right="482" w:firstLine="3960" w:firstLineChars="1650"/>
        <w:rPr>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snapToGrid w:val="0"/>
        <w:spacing w:line="360" w:lineRule="auto"/>
        <w:ind w:right="482" w:firstLine="3960" w:firstLineChars="1650"/>
        <w:rPr>
          <w:sz w:val="24"/>
          <w:highlight w:val="none"/>
          <w:u w:val="single"/>
        </w:rPr>
      </w:pPr>
      <w:r>
        <w:rPr>
          <w:sz w:val="24"/>
          <w:highlight w:val="none"/>
        </w:rPr>
        <w:t>电    话：</w:t>
      </w:r>
      <w:r>
        <w:rPr>
          <w:sz w:val="24"/>
          <w:highlight w:val="none"/>
          <w:u w:val="single"/>
        </w:rPr>
        <w:t xml:space="preserve">                     </w:t>
      </w:r>
    </w:p>
    <w:p>
      <w:pPr>
        <w:ind w:firstLine="3967" w:firstLineChars="1653"/>
        <w:rPr>
          <w:rFonts w:eastAsia="黑体"/>
          <w:b/>
          <w:spacing w:val="20"/>
          <w:sz w:val="28"/>
          <w:szCs w:val="28"/>
          <w:highlight w:val="none"/>
        </w:rPr>
      </w:pPr>
      <w:r>
        <w:rPr>
          <w:sz w:val="24"/>
          <w:highlight w:val="none"/>
        </w:rPr>
        <w:t>传    真：</w:t>
      </w:r>
      <w:r>
        <w:rPr>
          <w:sz w:val="24"/>
          <w:highlight w:val="none"/>
          <w:u w:val="single"/>
        </w:rPr>
        <w:t xml:space="preserve">                 </w:t>
      </w:r>
      <w:r>
        <w:rPr>
          <w:sz w:val="28"/>
          <w:szCs w:val="28"/>
          <w:highlight w:val="none"/>
          <w:u w:val="single"/>
        </w:rPr>
        <w:t xml:space="preserve">   </w:t>
      </w:r>
    </w:p>
    <w:p>
      <w:pPr>
        <w:bidi w:val="0"/>
        <w:rPr>
          <w:highlight w:val="none"/>
        </w:rPr>
      </w:pPr>
      <w:r>
        <w:rPr>
          <w:highlight w:val="none"/>
        </w:rPr>
        <w:br w:type="page"/>
      </w:r>
    </w:p>
    <w:p>
      <w:pPr>
        <w:pStyle w:val="6"/>
        <w:jc w:val="both"/>
        <w:rPr>
          <w:rFonts w:eastAsiaTheme="majorEastAsia"/>
          <w:sz w:val="30"/>
          <w:highlight w:val="none"/>
        </w:rPr>
      </w:pPr>
      <w:bookmarkStart w:id="51" w:name="_Toc48054750"/>
      <w:bookmarkStart w:id="52" w:name="_Toc18733"/>
      <w:bookmarkStart w:id="53" w:name="_Toc447181498"/>
      <w:r>
        <w:rPr>
          <w:highlight w:val="none"/>
        </w:rPr>
        <w:t>附件1-</w:t>
      </w:r>
      <w:r>
        <w:rPr>
          <w:rFonts w:hint="eastAsia"/>
          <w:highlight w:val="none"/>
        </w:rPr>
        <w:t xml:space="preserve">5 </w:t>
      </w:r>
      <w:r>
        <w:rPr>
          <w:highlight w:val="none"/>
        </w:rPr>
        <w:t>拟委派组织机构人员一览表</w:t>
      </w:r>
      <w:bookmarkEnd w:id="51"/>
      <w:bookmarkEnd w:id="52"/>
      <w:bookmarkEnd w:id="53"/>
    </w:p>
    <w:tbl>
      <w:tblPr>
        <w:tblStyle w:val="25"/>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66"/>
        <w:gridCol w:w="790"/>
        <w:gridCol w:w="878"/>
        <w:gridCol w:w="818"/>
        <w:gridCol w:w="1479"/>
        <w:gridCol w:w="120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12" w:type="dxa"/>
            <w:vAlign w:val="center"/>
          </w:tcPr>
          <w:p>
            <w:pPr>
              <w:rPr>
                <w:szCs w:val="21"/>
                <w:highlight w:val="none"/>
              </w:rPr>
            </w:pPr>
            <w:r>
              <w:rPr>
                <w:szCs w:val="21"/>
                <w:highlight w:val="none"/>
              </w:rPr>
              <w:t>序号</w:t>
            </w:r>
          </w:p>
        </w:tc>
        <w:tc>
          <w:tcPr>
            <w:tcW w:w="1766" w:type="dxa"/>
            <w:vAlign w:val="center"/>
          </w:tcPr>
          <w:p>
            <w:pPr>
              <w:rPr>
                <w:szCs w:val="21"/>
                <w:highlight w:val="none"/>
              </w:rPr>
            </w:pPr>
            <w:r>
              <w:rPr>
                <w:szCs w:val="21"/>
                <w:highlight w:val="none"/>
              </w:rPr>
              <w:t>姓名</w:t>
            </w:r>
          </w:p>
        </w:tc>
        <w:tc>
          <w:tcPr>
            <w:tcW w:w="790" w:type="dxa"/>
            <w:vAlign w:val="center"/>
          </w:tcPr>
          <w:p>
            <w:pPr>
              <w:rPr>
                <w:szCs w:val="21"/>
                <w:highlight w:val="none"/>
              </w:rPr>
            </w:pPr>
            <w:r>
              <w:rPr>
                <w:szCs w:val="21"/>
                <w:highlight w:val="none"/>
              </w:rPr>
              <w:t>性别</w:t>
            </w:r>
          </w:p>
        </w:tc>
        <w:tc>
          <w:tcPr>
            <w:tcW w:w="878" w:type="dxa"/>
            <w:vAlign w:val="center"/>
          </w:tcPr>
          <w:p>
            <w:pPr>
              <w:rPr>
                <w:szCs w:val="21"/>
                <w:highlight w:val="none"/>
              </w:rPr>
            </w:pPr>
            <w:r>
              <w:rPr>
                <w:szCs w:val="21"/>
                <w:highlight w:val="none"/>
              </w:rPr>
              <w:t>年龄</w:t>
            </w:r>
          </w:p>
        </w:tc>
        <w:tc>
          <w:tcPr>
            <w:tcW w:w="818" w:type="dxa"/>
            <w:vAlign w:val="center"/>
          </w:tcPr>
          <w:p>
            <w:pPr>
              <w:rPr>
                <w:szCs w:val="21"/>
                <w:highlight w:val="none"/>
              </w:rPr>
            </w:pPr>
            <w:r>
              <w:rPr>
                <w:szCs w:val="21"/>
                <w:highlight w:val="none"/>
              </w:rPr>
              <w:t>学历/专业</w:t>
            </w:r>
          </w:p>
        </w:tc>
        <w:tc>
          <w:tcPr>
            <w:tcW w:w="1479" w:type="dxa"/>
            <w:vAlign w:val="center"/>
          </w:tcPr>
          <w:p>
            <w:pPr>
              <w:rPr>
                <w:szCs w:val="21"/>
                <w:highlight w:val="none"/>
              </w:rPr>
            </w:pPr>
            <w:r>
              <w:rPr>
                <w:szCs w:val="21"/>
                <w:highlight w:val="none"/>
              </w:rPr>
              <w:t>技术职称</w:t>
            </w:r>
          </w:p>
        </w:tc>
        <w:tc>
          <w:tcPr>
            <w:tcW w:w="1203" w:type="dxa"/>
            <w:vAlign w:val="center"/>
          </w:tcPr>
          <w:p>
            <w:pPr>
              <w:rPr>
                <w:szCs w:val="21"/>
                <w:highlight w:val="none"/>
              </w:rPr>
            </w:pPr>
            <w:r>
              <w:rPr>
                <w:szCs w:val="21"/>
                <w:highlight w:val="none"/>
              </w:rPr>
              <w:t>经验年限</w:t>
            </w:r>
          </w:p>
        </w:tc>
        <w:tc>
          <w:tcPr>
            <w:tcW w:w="1900" w:type="dxa"/>
            <w:vAlign w:val="center"/>
          </w:tcPr>
          <w:p>
            <w:pPr>
              <w:rPr>
                <w:szCs w:val="21"/>
                <w:highlight w:val="none"/>
              </w:rPr>
            </w:pPr>
            <w:r>
              <w:rPr>
                <w:szCs w:val="21"/>
                <w:highlight w:val="none"/>
              </w:rPr>
              <w:t>在本项目担任职务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dxa"/>
          </w:tcPr>
          <w:p>
            <w:pPr>
              <w:rPr>
                <w:sz w:val="28"/>
                <w:highlight w:val="none"/>
              </w:rPr>
            </w:pPr>
          </w:p>
        </w:tc>
        <w:tc>
          <w:tcPr>
            <w:tcW w:w="1766" w:type="dxa"/>
          </w:tcPr>
          <w:p>
            <w:pPr>
              <w:rPr>
                <w:sz w:val="28"/>
                <w:highlight w:val="none"/>
              </w:rPr>
            </w:pPr>
          </w:p>
        </w:tc>
        <w:tc>
          <w:tcPr>
            <w:tcW w:w="790" w:type="dxa"/>
          </w:tcPr>
          <w:p>
            <w:pPr>
              <w:rPr>
                <w:sz w:val="28"/>
                <w:highlight w:val="none"/>
              </w:rPr>
            </w:pPr>
          </w:p>
        </w:tc>
        <w:tc>
          <w:tcPr>
            <w:tcW w:w="878" w:type="dxa"/>
          </w:tcPr>
          <w:p>
            <w:pPr>
              <w:rPr>
                <w:sz w:val="28"/>
                <w:highlight w:val="none"/>
              </w:rPr>
            </w:pPr>
          </w:p>
        </w:tc>
        <w:tc>
          <w:tcPr>
            <w:tcW w:w="818" w:type="dxa"/>
          </w:tcPr>
          <w:p>
            <w:pPr>
              <w:rPr>
                <w:sz w:val="28"/>
                <w:highlight w:val="none"/>
              </w:rPr>
            </w:pPr>
          </w:p>
        </w:tc>
        <w:tc>
          <w:tcPr>
            <w:tcW w:w="1479" w:type="dxa"/>
          </w:tcPr>
          <w:p>
            <w:pPr>
              <w:rPr>
                <w:sz w:val="28"/>
                <w:highlight w:val="none"/>
              </w:rPr>
            </w:pPr>
          </w:p>
        </w:tc>
        <w:tc>
          <w:tcPr>
            <w:tcW w:w="1203" w:type="dxa"/>
          </w:tcPr>
          <w:p>
            <w:pPr>
              <w:rPr>
                <w:sz w:val="28"/>
                <w:highlight w:val="none"/>
              </w:rPr>
            </w:pPr>
          </w:p>
        </w:tc>
        <w:tc>
          <w:tcPr>
            <w:tcW w:w="1900" w:type="dxa"/>
          </w:tcPr>
          <w:p>
            <w:pPr>
              <w:rPr>
                <w:sz w:val="28"/>
                <w:highlight w:val="none"/>
              </w:rPr>
            </w:pPr>
          </w:p>
        </w:tc>
      </w:tr>
    </w:tbl>
    <w:p>
      <w:pPr>
        <w:spacing w:line="360" w:lineRule="auto"/>
        <w:rPr>
          <w:highlight w:val="none"/>
        </w:rPr>
      </w:pPr>
      <w:r>
        <w:rPr>
          <w:rFonts w:hAnsi="宋体"/>
          <w:highlight w:val="none"/>
        </w:rPr>
        <w:t>注：</w:t>
      </w:r>
      <w:r>
        <w:rPr>
          <w:highlight w:val="none"/>
        </w:rPr>
        <w:t>1</w:t>
      </w:r>
      <w:r>
        <w:rPr>
          <w:rFonts w:hAnsi="宋体"/>
          <w:highlight w:val="none"/>
        </w:rPr>
        <w:t>、本格式仅供参考，投标人可根据实际情况自定。</w:t>
      </w:r>
    </w:p>
    <w:p>
      <w:pPr>
        <w:spacing w:line="360" w:lineRule="auto"/>
        <w:ind w:firstLine="424" w:firstLineChars="202"/>
        <w:rPr>
          <w:sz w:val="24"/>
          <w:highlight w:val="none"/>
        </w:rPr>
      </w:pPr>
      <w:r>
        <w:rPr>
          <w:highlight w:val="none"/>
        </w:rPr>
        <w:t>2</w:t>
      </w:r>
      <w:r>
        <w:rPr>
          <w:rFonts w:hAnsi="宋体"/>
          <w:highlight w:val="none"/>
        </w:rPr>
        <w:t>、投标人必须附上有关个人学历、职称等证明文件（复印件）。</w:t>
      </w:r>
    </w:p>
    <w:p>
      <w:pPr>
        <w:spacing w:line="360" w:lineRule="auto"/>
        <w:rPr>
          <w:sz w:val="24"/>
          <w:highlight w:val="none"/>
        </w:rPr>
      </w:pPr>
    </w:p>
    <w:p>
      <w:pPr>
        <w:snapToGrid w:val="0"/>
        <w:spacing w:line="360" w:lineRule="auto"/>
        <w:ind w:right="482" w:firstLine="3960" w:firstLineChars="1650"/>
        <w:rPr>
          <w:sz w:val="24"/>
          <w:highlight w:val="none"/>
          <w:u w:val="single"/>
        </w:rPr>
      </w:pPr>
      <w:r>
        <w:rPr>
          <w:sz w:val="24"/>
          <w:highlight w:val="none"/>
        </w:rPr>
        <w:t>投 标 人：(盖公章)</w:t>
      </w:r>
      <w:r>
        <w:rPr>
          <w:sz w:val="24"/>
          <w:highlight w:val="none"/>
          <w:u w:val="single"/>
        </w:rPr>
        <w:t xml:space="preserve">                   </w:t>
      </w:r>
    </w:p>
    <w:p>
      <w:pPr>
        <w:snapToGrid w:val="0"/>
        <w:spacing w:line="360" w:lineRule="auto"/>
        <w:ind w:left="1079" w:right="-108" w:firstLine="2880" w:firstLineChars="1200"/>
        <w:rPr>
          <w:kern w:val="0"/>
          <w:sz w:val="24"/>
          <w:highlight w:val="none"/>
        </w:rPr>
      </w:pPr>
      <w:r>
        <w:rPr>
          <w:rFonts w:hAnsi="ˎ̥"/>
          <w:kern w:val="0"/>
          <w:sz w:val="24"/>
          <w:highlight w:val="none"/>
        </w:rPr>
        <w:t>法定代表人（签名或盖章）：</w:t>
      </w:r>
      <w:r>
        <w:rPr>
          <w:sz w:val="24"/>
          <w:highlight w:val="none"/>
          <w:u w:val="single"/>
        </w:rPr>
        <w:t xml:space="preserve">             </w:t>
      </w:r>
    </w:p>
    <w:p>
      <w:pPr>
        <w:snapToGrid w:val="0"/>
        <w:spacing w:line="360" w:lineRule="auto"/>
        <w:ind w:right="482" w:firstLine="3960" w:firstLineChars="1650"/>
        <w:rPr>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snapToGrid w:val="0"/>
        <w:spacing w:line="360" w:lineRule="auto"/>
        <w:ind w:right="482" w:firstLine="3960" w:firstLineChars="1650"/>
        <w:rPr>
          <w:sz w:val="24"/>
          <w:highlight w:val="none"/>
          <w:u w:val="single"/>
        </w:rPr>
      </w:pPr>
      <w:r>
        <w:rPr>
          <w:sz w:val="24"/>
          <w:highlight w:val="none"/>
        </w:rPr>
        <w:t>电    话：</w:t>
      </w:r>
      <w:r>
        <w:rPr>
          <w:sz w:val="24"/>
          <w:highlight w:val="none"/>
          <w:u w:val="single"/>
        </w:rPr>
        <w:t xml:space="preserve">                     </w:t>
      </w:r>
    </w:p>
    <w:p>
      <w:pPr>
        <w:ind w:firstLine="3967" w:firstLineChars="1653"/>
        <w:rPr>
          <w:highlight w:val="none"/>
        </w:rPr>
      </w:pPr>
      <w:r>
        <w:rPr>
          <w:sz w:val="24"/>
          <w:highlight w:val="none"/>
        </w:rPr>
        <w:t>传    真：</w:t>
      </w:r>
      <w:r>
        <w:rPr>
          <w:sz w:val="24"/>
          <w:highlight w:val="none"/>
          <w:u w:val="single"/>
        </w:rPr>
        <w:t xml:space="preserve">                 </w:t>
      </w:r>
      <w:r>
        <w:rPr>
          <w:sz w:val="28"/>
          <w:szCs w:val="28"/>
          <w:highlight w:val="none"/>
          <w:u w:val="single"/>
        </w:rPr>
        <w:t xml:space="preserve">   </w:t>
      </w:r>
    </w:p>
    <w:p>
      <w:pPr>
        <w:widowControl/>
        <w:jc w:val="left"/>
        <w:rPr>
          <w:highlight w:val="none"/>
        </w:rPr>
      </w:pPr>
      <w:r>
        <w:rPr>
          <w:highlight w:val="none"/>
        </w:rPr>
        <w:br w:type="page"/>
      </w:r>
    </w:p>
    <w:p>
      <w:pPr>
        <w:pStyle w:val="6"/>
        <w:jc w:val="both"/>
        <w:rPr>
          <w:rFonts w:ascii="Times New Roman" w:hAnsi="Times New Roman" w:cs="Times New Roman"/>
          <w:b w:val="0"/>
          <w:bCs w:val="0"/>
          <w:szCs w:val="30"/>
          <w:highlight w:val="none"/>
        </w:rPr>
      </w:pPr>
      <w:bookmarkStart w:id="54" w:name="_Toc30473"/>
      <w:r>
        <w:rPr>
          <w:highlight w:val="none"/>
        </w:rPr>
        <w:t>附件1-</w:t>
      </w:r>
      <w:r>
        <w:rPr>
          <w:rFonts w:hint="eastAsia"/>
          <w:highlight w:val="none"/>
        </w:rPr>
        <w:t>5 报价文件格式</w:t>
      </w:r>
      <w:bookmarkEnd w:id="54"/>
    </w:p>
    <w:p>
      <w:pPr>
        <w:jc w:val="center"/>
        <w:rPr>
          <w:szCs w:val="21"/>
          <w:highlight w:val="none"/>
        </w:rPr>
      </w:pPr>
    </w:p>
    <w:p>
      <w:pPr>
        <w:jc w:val="center"/>
        <w:rPr>
          <w:b/>
          <w:sz w:val="28"/>
          <w:szCs w:val="28"/>
          <w:highlight w:val="none"/>
        </w:rPr>
      </w:pPr>
      <w:r>
        <w:rPr>
          <w:rFonts w:hint="eastAsia"/>
          <w:b/>
          <w:sz w:val="28"/>
          <w:szCs w:val="28"/>
          <w:highlight w:val="none"/>
        </w:rPr>
        <w:t>合肥综合性国家科学中心人工智能研究院</w:t>
      </w:r>
    </w:p>
    <w:p>
      <w:pPr>
        <w:jc w:val="center"/>
        <w:rPr>
          <w:b/>
          <w:sz w:val="28"/>
          <w:szCs w:val="28"/>
          <w:highlight w:val="none"/>
        </w:rPr>
      </w:pPr>
      <w:r>
        <w:rPr>
          <w:rFonts w:hint="eastAsia"/>
          <w:b/>
          <w:sz w:val="28"/>
          <w:szCs w:val="28"/>
          <w:highlight w:val="none"/>
        </w:rPr>
        <w:t>基于交互式测评的自主终身学习智能辅助系统云服务</w:t>
      </w:r>
      <w:r>
        <w:rPr>
          <w:b/>
          <w:sz w:val="28"/>
          <w:szCs w:val="28"/>
          <w:highlight w:val="none"/>
        </w:rPr>
        <w:t>竞争性磋商</w:t>
      </w:r>
    </w:p>
    <w:p>
      <w:pPr>
        <w:jc w:val="center"/>
        <w:rPr>
          <w:b/>
          <w:sz w:val="28"/>
          <w:szCs w:val="28"/>
          <w:highlight w:val="none"/>
        </w:rPr>
      </w:pPr>
      <w:r>
        <w:rPr>
          <w:b/>
          <w:sz w:val="28"/>
          <w:szCs w:val="28"/>
          <w:highlight w:val="none"/>
        </w:rPr>
        <w:t>采购</w:t>
      </w:r>
      <w:r>
        <w:rPr>
          <w:b/>
          <w:kern w:val="2"/>
          <w:sz w:val="28"/>
          <w:szCs w:val="28"/>
          <w:highlight w:val="none"/>
          <w:lang w:val="en-US"/>
        </w:rPr>
        <w:t>项目</w:t>
      </w:r>
      <w:r>
        <w:rPr>
          <w:rFonts w:hint="eastAsia"/>
          <w:b/>
          <w:sz w:val="28"/>
          <w:szCs w:val="28"/>
          <w:highlight w:val="none"/>
        </w:rPr>
        <w:t>报价单</w:t>
      </w:r>
    </w:p>
    <w:tbl>
      <w:tblPr>
        <w:tblStyle w:val="25"/>
        <w:tblpPr w:leftFromText="180" w:rightFromText="180" w:vertAnchor="text" w:horzAnchor="page" w:tblpXSpec="center" w:tblpY="451"/>
        <w:tblOverlap w:val="never"/>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628"/>
        <w:gridCol w:w="964"/>
        <w:gridCol w:w="850"/>
        <w:gridCol w:w="992"/>
        <w:gridCol w:w="125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852"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项目</w:t>
            </w: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名称</w:t>
            </w: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单位</w:t>
            </w:r>
          </w:p>
        </w:tc>
        <w:tc>
          <w:tcPr>
            <w:tcW w:w="850"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数量</w:t>
            </w:r>
          </w:p>
        </w:tc>
        <w:tc>
          <w:tcPr>
            <w:tcW w:w="992"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单价</w:t>
            </w:r>
          </w:p>
          <w:p>
            <w:pPr>
              <w:widowControl/>
              <w:jc w:val="center"/>
              <w:textAlignment w:val="center"/>
              <w:rPr>
                <w:szCs w:val="21"/>
                <w:highlight w:val="none"/>
              </w:rPr>
            </w:pPr>
            <w:r>
              <w:rPr>
                <w:rFonts w:hint="eastAsia"/>
                <w:szCs w:val="21"/>
                <w:highlight w:val="none"/>
              </w:rPr>
              <w:t>（元）</w:t>
            </w:r>
          </w:p>
        </w:tc>
        <w:tc>
          <w:tcPr>
            <w:tcW w:w="1250"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总价（元）</w:t>
            </w:r>
          </w:p>
        </w:tc>
        <w:tc>
          <w:tcPr>
            <w:tcW w:w="198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r>
              <w:rPr>
                <w:rFonts w:hint="eastAsia"/>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r>
              <w:rPr>
                <w:szCs w:val="21"/>
                <w:highlight w:val="none"/>
              </w:rPr>
              <w:t>1</w:t>
            </w: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r>
              <w:rPr>
                <w:szCs w:val="21"/>
                <w:highlight w:val="none"/>
              </w:rPr>
              <w:t>2</w:t>
            </w: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 w:type="dxa"/>
            <w:tcBorders>
              <w:tl2br w:val="nil"/>
              <w:tr2bl w:val="nil"/>
            </w:tcBorders>
            <w:shd w:val="clear" w:color="auto" w:fill="auto"/>
            <w:noWrap/>
            <w:tcMar>
              <w:top w:w="15" w:type="dxa"/>
              <w:left w:w="15" w:type="dxa"/>
              <w:right w:w="15" w:type="dxa"/>
            </w:tcMar>
            <w:vAlign w:val="center"/>
          </w:tcPr>
          <w:p>
            <w:pPr>
              <w:widowControl/>
              <w:jc w:val="center"/>
              <w:textAlignment w:val="bottom"/>
              <w:rPr>
                <w:szCs w:val="21"/>
                <w:highlight w:val="none"/>
              </w:rPr>
            </w:pPr>
          </w:p>
        </w:tc>
        <w:tc>
          <w:tcPr>
            <w:tcW w:w="1628"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964" w:type="dxa"/>
            <w:tcBorders>
              <w:tl2br w:val="nil"/>
              <w:tr2bl w:val="nil"/>
            </w:tcBorders>
            <w:shd w:val="clear" w:color="auto" w:fill="auto"/>
            <w:tcMar>
              <w:top w:w="15" w:type="dxa"/>
              <w:left w:w="15" w:type="dxa"/>
              <w:right w:w="15" w:type="dxa"/>
            </w:tcMar>
            <w:vAlign w:val="center"/>
          </w:tcPr>
          <w:p>
            <w:pPr>
              <w:widowControl/>
              <w:jc w:val="center"/>
              <w:textAlignment w:val="center"/>
              <w:rPr>
                <w:szCs w:val="21"/>
                <w:highlight w:val="none"/>
              </w:rPr>
            </w:pPr>
          </w:p>
        </w:tc>
        <w:tc>
          <w:tcPr>
            <w:tcW w:w="8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99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eastAsia="宋体"/>
                <w:szCs w:val="21"/>
                <w:highlight w:val="none"/>
                <w:lang w:val="en-US" w:eastAsia="zh-CN"/>
              </w:rPr>
            </w:pPr>
            <w:r>
              <w:rPr>
                <w:rFonts w:hint="eastAsia"/>
                <w:szCs w:val="21"/>
                <w:highlight w:val="none"/>
                <w:lang w:val="en-US" w:eastAsia="zh-CN"/>
              </w:rPr>
              <w:t>总价</w:t>
            </w:r>
          </w:p>
        </w:tc>
        <w:tc>
          <w:tcPr>
            <w:tcW w:w="1250"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c>
          <w:tcPr>
            <w:tcW w:w="1984" w:type="dxa"/>
            <w:tcBorders>
              <w:tl2br w:val="nil"/>
              <w:tr2bl w:val="nil"/>
            </w:tcBorders>
            <w:shd w:val="clear" w:color="auto" w:fill="auto"/>
            <w:noWrap/>
            <w:tcMar>
              <w:top w:w="15" w:type="dxa"/>
              <w:left w:w="15" w:type="dxa"/>
              <w:right w:w="15" w:type="dxa"/>
            </w:tcMar>
            <w:vAlign w:val="center"/>
          </w:tcPr>
          <w:p>
            <w:pPr>
              <w:widowControl/>
              <w:jc w:val="center"/>
              <w:textAlignment w:val="center"/>
              <w:rPr>
                <w:szCs w:val="21"/>
                <w:highlight w:val="none"/>
              </w:rPr>
            </w:pPr>
          </w:p>
        </w:tc>
      </w:tr>
    </w:tbl>
    <w:p>
      <w:pPr>
        <w:jc w:val="left"/>
        <w:rPr>
          <w:szCs w:val="21"/>
          <w:highlight w:val="none"/>
        </w:rPr>
      </w:pPr>
    </w:p>
    <w:p>
      <w:pPr>
        <w:widowControl/>
        <w:rPr>
          <w:szCs w:val="21"/>
          <w:highlight w:val="none"/>
        </w:rPr>
      </w:pPr>
    </w:p>
    <w:p>
      <w:pPr>
        <w:pStyle w:val="2"/>
        <w:ind w:firstLine="210"/>
        <w:rPr>
          <w:highlight w:val="none"/>
        </w:rPr>
      </w:pPr>
    </w:p>
    <w:p>
      <w:pPr>
        <w:rPr>
          <w:szCs w:val="21"/>
          <w:highlight w:val="none"/>
        </w:rPr>
      </w:pPr>
    </w:p>
    <w:p>
      <w:pPr>
        <w:jc w:val="left"/>
        <w:rPr>
          <w:szCs w:val="21"/>
          <w:highlight w:val="none"/>
        </w:rPr>
      </w:pPr>
      <w:r>
        <w:rPr>
          <w:rFonts w:hint="eastAsia"/>
          <w:szCs w:val="21"/>
          <w:highlight w:val="none"/>
        </w:rPr>
        <w:t>报价人名称（盖章）：</w:t>
      </w:r>
      <w:r>
        <w:rPr>
          <w:szCs w:val="21"/>
          <w:highlight w:val="none"/>
        </w:rPr>
        <w:t xml:space="preserve">                     </w:t>
      </w:r>
      <w:r>
        <w:rPr>
          <w:rFonts w:hint="eastAsia"/>
          <w:szCs w:val="21"/>
          <w:highlight w:val="none"/>
        </w:rPr>
        <w:t>日期：</w:t>
      </w:r>
    </w:p>
    <w:p>
      <w:pPr>
        <w:pStyle w:val="24"/>
        <w:rPr>
          <w:szCs w:val="21"/>
          <w:highlight w:val="none"/>
        </w:rPr>
      </w:pPr>
    </w:p>
    <w:p>
      <w:pPr>
        <w:pStyle w:val="24"/>
        <w:rPr>
          <w:szCs w:val="21"/>
          <w:highlight w:val="none"/>
        </w:rPr>
      </w:pPr>
    </w:p>
    <w:p>
      <w:pPr>
        <w:adjustRightInd/>
        <w:snapToGrid/>
        <w:spacing w:line="240" w:lineRule="auto"/>
        <w:ind w:left="0" w:leftChars="0"/>
        <w:jc w:val="left"/>
        <w:rPr>
          <w:rFonts w:hint="eastAsia"/>
          <w:szCs w:val="21"/>
          <w:highlight w:val="none"/>
        </w:rPr>
      </w:pPr>
      <w:r>
        <w:rPr>
          <w:rFonts w:hint="eastAsia"/>
          <w:szCs w:val="21"/>
          <w:highlight w:val="none"/>
        </w:rPr>
        <w:t>报价人签名：</w:t>
      </w:r>
      <w:r>
        <w:rPr>
          <w:szCs w:val="21"/>
          <w:highlight w:val="none"/>
        </w:rPr>
        <w:t xml:space="preserve">                            </w:t>
      </w:r>
      <w:r>
        <w:rPr>
          <w:rFonts w:hint="eastAsia"/>
          <w:szCs w:val="21"/>
          <w:highlight w:val="none"/>
        </w:rPr>
        <w:t>联系电话：</w:t>
      </w:r>
    </w:p>
    <w:p>
      <w:pPr>
        <w:widowControl/>
        <w:rPr>
          <w:szCs w:val="21"/>
          <w:highlight w:val="none"/>
        </w:rPr>
        <w:sectPr>
          <w:pgSz w:w="12240" w:h="15840"/>
          <w:pgMar w:top="1276" w:right="1800" w:bottom="1440" w:left="1800" w:header="720" w:footer="720" w:gutter="0"/>
          <w:cols w:space="720" w:num="1"/>
        </w:sectPr>
      </w:pPr>
      <w:r>
        <w:rPr>
          <w:szCs w:val="21"/>
          <w:highlight w:val="none"/>
        </w:rPr>
        <w:br w:type="page"/>
      </w:r>
    </w:p>
    <w:p>
      <w:pPr>
        <w:pStyle w:val="6"/>
        <w:jc w:val="both"/>
        <w:rPr>
          <w:rFonts w:hint="eastAsia" w:eastAsia="宋体"/>
          <w:highlight w:val="none"/>
          <w:lang w:eastAsia="zh-CN"/>
        </w:rPr>
      </w:pPr>
      <w:bookmarkStart w:id="55" w:name="_Toc17184"/>
      <w:r>
        <w:rPr>
          <w:highlight w:val="none"/>
        </w:rPr>
        <w:t>附件1-</w:t>
      </w:r>
      <w:r>
        <w:rPr>
          <w:rFonts w:hint="eastAsia"/>
          <w:highlight w:val="none"/>
        </w:rPr>
        <w:t xml:space="preserve">5 </w:t>
      </w:r>
      <w:r>
        <w:rPr>
          <w:rFonts w:hint="eastAsia"/>
          <w:highlight w:val="none"/>
          <w:lang w:val="en-US" w:eastAsia="zh-CN"/>
        </w:rPr>
        <w:t>技术服务方案（格式自拟）</w:t>
      </w:r>
      <w:bookmarkEnd w:id="55"/>
    </w:p>
    <w:sectPr>
      <w:pgSz w:w="11907" w:h="16839"/>
      <w:pgMar w:top="1276"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66BC97-1D06-4CA3-A594-E4DEB876573E}"/>
  </w:font>
  <w:font w:name="黑体">
    <w:panose1 w:val="02010609060101010101"/>
    <w:charset w:val="86"/>
    <w:family w:val="auto"/>
    <w:pitch w:val="default"/>
    <w:sig w:usb0="800002BF" w:usb1="38CF7CFA" w:usb2="00000016" w:usb3="00000000" w:csb0="00040001" w:csb1="00000000"/>
    <w:embedRegular r:id="rId2" w:fontKey="{9D54508F-74D6-4BB8-A98A-3AC62A12F2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993B583-FED4-4640-BC0E-CD110095A0FF}"/>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8EE42670-C819-40C4-ADE2-D6C716BB8988}"/>
  </w:font>
  <w:font w:name="仿宋">
    <w:panose1 w:val="02010609060101010101"/>
    <w:charset w:val="86"/>
    <w:family w:val="auto"/>
    <w:pitch w:val="default"/>
    <w:sig w:usb0="800002BF" w:usb1="38CF7CFA" w:usb2="00000016" w:usb3="00000000" w:csb0="00040001" w:csb1="00000000"/>
    <w:embedRegular r:id="rId5" w:fontKey="{63DC4582-3F40-4872-AA5D-42066633732E}"/>
  </w:font>
  <w:font w:name="方正仿宋_GBK">
    <w:panose1 w:val="02000000000000000000"/>
    <w:charset w:val="86"/>
    <w:family w:val="script"/>
    <w:pitch w:val="default"/>
    <w:sig w:usb0="A00002BF" w:usb1="38CF7CFA" w:usb2="00082016" w:usb3="00000000" w:csb0="00040001" w:csb1="00000000"/>
    <w:embedRegular r:id="rId6" w:fontKey="{9A08EDEE-F649-4606-8EE9-ECD49228083B}"/>
  </w:font>
  <w:font w:name="楷体">
    <w:panose1 w:val="02010609060101010101"/>
    <w:charset w:val="86"/>
    <w:family w:val="auto"/>
    <w:pitch w:val="default"/>
    <w:sig w:usb0="800002BF" w:usb1="38CF7CFA" w:usb2="00000016" w:usb3="00000000" w:csb0="00040001" w:csb1="00000000"/>
    <w:embedRegular r:id="rId7" w:fontKey="{113DCEEF-168B-4764-AC80-1134EBE46040}"/>
  </w:font>
  <w:font w:name="ˎ̥">
    <w:altName w:val="微软雅黑"/>
    <w:panose1 w:val="00000000000000000000"/>
    <w:charset w:val="00"/>
    <w:family w:val="roman"/>
    <w:pitch w:val="default"/>
    <w:sig w:usb0="00000000" w:usb1="00000000" w:usb2="00000000" w:usb3="00000000" w:csb0="00040001" w:csb1="00000000"/>
    <w:embedRegular r:id="rId8" w:fontKey="{9C4B8D41-812D-4025-8A4A-EF6DE4EFCA5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41716"/>
    </w:sdtPr>
    <w:sdtContent>
      <w:p>
        <w:pPr>
          <w:pStyle w:val="15"/>
        </w:pPr>
        <w:r>
          <w:fldChar w:fldCharType="begin"/>
        </w:r>
        <w:r>
          <w:instrText xml:space="preserve"> PAGE   \* MERGEFORMAT </w:instrText>
        </w:r>
        <w:r>
          <w:fldChar w:fldCharType="separate"/>
        </w:r>
        <w:r>
          <w:rPr>
            <w:lang w:val="zh-CN"/>
          </w:rPr>
          <w:t>18</w:t>
        </w:r>
        <w:r>
          <w:rPr>
            <w:lang w:val="zh-CN"/>
          </w:rPr>
          <w:fldChar w:fldCharType="end"/>
        </w:r>
      </w:p>
    </w:sdtContent>
  </w:sdt>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8"/>
      </w:rPr>
    </w:pPr>
    <w:r>
      <w:fldChar w:fldCharType="begin"/>
    </w:r>
    <w:r>
      <w:rPr>
        <w:rStyle w:val="28"/>
      </w:rPr>
      <w:instrText xml:space="preserve">PAGE  </w:instrText>
    </w:r>
    <w: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D83CE"/>
    <w:multiLevelType w:val="singleLevel"/>
    <w:tmpl w:val="FC2D83CE"/>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3"/>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25654233"/>
    <w:multiLevelType w:val="multilevel"/>
    <w:tmpl w:val="25654233"/>
    <w:lvl w:ilvl="0" w:tentative="0">
      <w:start w:val="1"/>
      <w:numFmt w:val="decimal"/>
      <w:lvlText w:val="（%1）"/>
      <w:lvlJc w:val="left"/>
      <w:pPr>
        <w:tabs>
          <w:tab w:val="left" w:pos="930"/>
        </w:tabs>
        <w:ind w:left="930" w:hanging="72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352A4302"/>
    <w:multiLevelType w:val="multilevel"/>
    <w:tmpl w:val="352A43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0Njg1NDcwZGFkYmFjMTFhMDQwNWY1ZWI3MDFkZDEifQ=="/>
  </w:docVars>
  <w:rsids>
    <w:rsidRoot w:val="00172A27"/>
    <w:rsid w:val="000007C2"/>
    <w:rsid w:val="0000408F"/>
    <w:rsid w:val="000044B0"/>
    <w:rsid w:val="0000458E"/>
    <w:rsid w:val="0001300D"/>
    <w:rsid w:val="0001356B"/>
    <w:rsid w:val="000152D3"/>
    <w:rsid w:val="00017AB7"/>
    <w:rsid w:val="00020C4A"/>
    <w:rsid w:val="00022C5D"/>
    <w:rsid w:val="00022E73"/>
    <w:rsid w:val="00025135"/>
    <w:rsid w:val="00025950"/>
    <w:rsid w:val="00025B4D"/>
    <w:rsid w:val="00026BDE"/>
    <w:rsid w:val="00027440"/>
    <w:rsid w:val="0003017C"/>
    <w:rsid w:val="00031E91"/>
    <w:rsid w:val="00032BE2"/>
    <w:rsid w:val="0003432F"/>
    <w:rsid w:val="00034BCC"/>
    <w:rsid w:val="00034EA0"/>
    <w:rsid w:val="00034F7E"/>
    <w:rsid w:val="000409E6"/>
    <w:rsid w:val="0004210F"/>
    <w:rsid w:val="00044B82"/>
    <w:rsid w:val="00047714"/>
    <w:rsid w:val="00050853"/>
    <w:rsid w:val="00051139"/>
    <w:rsid w:val="000515CE"/>
    <w:rsid w:val="00051F08"/>
    <w:rsid w:val="00052E84"/>
    <w:rsid w:val="00053311"/>
    <w:rsid w:val="0005458A"/>
    <w:rsid w:val="000566AB"/>
    <w:rsid w:val="0005685F"/>
    <w:rsid w:val="0005752A"/>
    <w:rsid w:val="00061EA9"/>
    <w:rsid w:val="00065C05"/>
    <w:rsid w:val="00070DF8"/>
    <w:rsid w:val="00070E42"/>
    <w:rsid w:val="00071F7A"/>
    <w:rsid w:val="00076678"/>
    <w:rsid w:val="0007791A"/>
    <w:rsid w:val="000826DF"/>
    <w:rsid w:val="00082CF5"/>
    <w:rsid w:val="00082D56"/>
    <w:rsid w:val="00083ED2"/>
    <w:rsid w:val="000864E4"/>
    <w:rsid w:val="00087719"/>
    <w:rsid w:val="00090899"/>
    <w:rsid w:val="00092430"/>
    <w:rsid w:val="000938AC"/>
    <w:rsid w:val="00093927"/>
    <w:rsid w:val="00097B8F"/>
    <w:rsid w:val="000A0B89"/>
    <w:rsid w:val="000A460D"/>
    <w:rsid w:val="000A4B55"/>
    <w:rsid w:val="000A7977"/>
    <w:rsid w:val="000B30B9"/>
    <w:rsid w:val="000C1384"/>
    <w:rsid w:val="000C436E"/>
    <w:rsid w:val="000C58D7"/>
    <w:rsid w:val="000C770A"/>
    <w:rsid w:val="000C7A36"/>
    <w:rsid w:val="000D18F9"/>
    <w:rsid w:val="000D2347"/>
    <w:rsid w:val="000D2BC4"/>
    <w:rsid w:val="000D3A81"/>
    <w:rsid w:val="000D654A"/>
    <w:rsid w:val="000D6902"/>
    <w:rsid w:val="000E0D48"/>
    <w:rsid w:val="000E152A"/>
    <w:rsid w:val="000E1F0A"/>
    <w:rsid w:val="000E1F1A"/>
    <w:rsid w:val="000E21CC"/>
    <w:rsid w:val="000F1D74"/>
    <w:rsid w:val="000F2FE6"/>
    <w:rsid w:val="000F3BDC"/>
    <w:rsid w:val="000F5D4E"/>
    <w:rsid w:val="001020FC"/>
    <w:rsid w:val="00107BA3"/>
    <w:rsid w:val="00107CFF"/>
    <w:rsid w:val="00110397"/>
    <w:rsid w:val="00114419"/>
    <w:rsid w:val="00121AEF"/>
    <w:rsid w:val="00121AF3"/>
    <w:rsid w:val="001248B9"/>
    <w:rsid w:val="00126508"/>
    <w:rsid w:val="0013049C"/>
    <w:rsid w:val="00133A9E"/>
    <w:rsid w:val="0013496C"/>
    <w:rsid w:val="00136140"/>
    <w:rsid w:val="001401F6"/>
    <w:rsid w:val="00140C53"/>
    <w:rsid w:val="00140D92"/>
    <w:rsid w:val="00141243"/>
    <w:rsid w:val="001412C3"/>
    <w:rsid w:val="00141A9C"/>
    <w:rsid w:val="00143770"/>
    <w:rsid w:val="00144848"/>
    <w:rsid w:val="001458E3"/>
    <w:rsid w:val="001459A6"/>
    <w:rsid w:val="00147F74"/>
    <w:rsid w:val="00152514"/>
    <w:rsid w:val="00155039"/>
    <w:rsid w:val="00155DB5"/>
    <w:rsid w:val="001568FF"/>
    <w:rsid w:val="0016293E"/>
    <w:rsid w:val="00163AEC"/>
    <w:rsid w:val="001642C4"/>
    <w:rsid w:val="001657DA"/>
    <w:rsid w:val="00170193"/>
    <w:rsid w:val="0017258A"/>
    <w:rsid w:val="00172A27"/>
    <w:rsid w:val="00175722"/>
    <w:rsid w:val="00175AA6"/>
    <w:rsid w:val="00175BA7"/>
    <w:rsid w:val="00181B2F"/>
    <w:rsid w:val="0018264F"/>
    <w:rsid w:val="00186AF2"/>
    <w:rsid w:val="00190B68"/>
    <w:rsid w:val="00194824"/>
    <w:rsid w:val="001951C0"/>
    <w:rsid w:val="00196DA9"/>
    <w:rsid w:val="0019717C"/>
    <w:rsid w:val="001A0198"/>
    <w:rsid w:val="001A0FCC"/>
    <w:rsid w:val="001A1B04"/>
    <w:rsid w:val="001A2DA9"/>
    <w:rsid w:val="001B07A4"/>
    <w:rsid w:val="001B19F8"/>
    <w:rsid w:val="001B39F7"/>
    <w:rsid w:val="001B449C"/>
    <w:rsid w:val="001B4B4C"/>
    <w:rsid w:val="001B5B62"/>
    <w:rsid w:val="001C6EE0"/>
    <w:rsid w:val="001C7788"/>
    <w:rsid w:val="001D1AF8"/>
    <w:rsid w:val="001D2E97"/>
    <w:rsid w:val="001D36F5"/>
    <w:rsid w:val="001D4808"/>
    <w:rsid w:val="001D665B"/>
    <w:rsid w:val="001D6AB0"/>
    <w:rsid w:val="001E4DD5"/>
    <w:rsid w:val="001E551C"/>
    <w:rsid w:val="001E663D"/>
    <w:rsid w:val="001E6D0F"/>
    <w:rsid w:val="001E7F5E"/>
    <w:rsid w:val="001E7F6B"/>
    <w:rsid w:val="001F23D6"/>
    <w:rsid w:val="001F7CAE"/>
    <w:rsid w:val="00200897"/>
    <w:rsid w:val="00201574"/>
    <w:rsid w:val="00204350"/>
    <w:rsid w:val="00205C02"/>
    <w:rsid w:val="0021106E"/>
    <w:rsid w:val="00211660"/>
    <w:rsid w:val="00213D7C"/>
    <w:rsid w:val="0021479E"/>
    <w:rsid w:val="00214B30"/>
    <w:rsid w:val="00214D4C"/>
    <w:rsid w:val="002157D1"/>
    <w:rsid w:val="00220674"/>
    <w:rsid w:val="00223D7B"/>
    <w:rsid w:val="002309D0"/>
    <w:rsid w:val="00230CFC"/>
    <w:rsid w:val="00230DEC"/>
    <w:rsid w:val="00231356"/>
    <w:rsid w:val="00233F74"/>
    <w:rsid w:val="002358D7"/>
    <w:rsid w:val="00235BF9"/>
    <w:rsid w:val="00236156"/>
    <w:rsid w:val="00236711"/>
    <w:rsid w:val="00237916"/>
    <w:rsid w:val="0024540E"/>
    <w:rsid w:val="002467B2"/>
    <w:rsid w:val="00246FE2"/>
    <w:rsid w:val="002508BD"/>
    <w:rsid w:val="00252053"/>
    <w:rsid w:val="00253DEC"/>
    <w:rsid w:val="0026292F"/>
    <w:rsid w:val="00267320"/>
    <w:rsid w:val="00267FE5"/>
    <w:rsid w:val="00273E2A"/>
    <w:rsid w:val="00275269"/>
    <w:rsid w:val="00275596"/>
    <w:rsid w:val="00276C82"/>
    <w:rsid w:val="00280151"/>
    <w:rsid w:val="00281F3F"/>
    <w:rsid w:val="00285821"/>
    <w:rsid w:val="00286F29"/>
    <w:rsid w:val="00286FCF"/>
    <w:rsid w:val="00293855"/>
    <w:rsid w:val="00297268"/>
    <w:rsid w:val="00297667"/>
    <w:rsid w:val="002A0213"/>
    <w:rsid w:val="002A07EA"/>
    <w:rsid w:val="002A1188"/>
    <w:rsid w:val="002A2139"/>
    <w:rsid w:val="002A383F"/>
    <w:rsid w:val="002A5D20"/>
    <w:rsid w:val="002A706B"/>
    <w:rsid w:val="002B12E7"/>
    <w:rsid w:val="002B1E00"/>
    <w:rsid w:val="002B6788"/>
    <w:rsid w:val="002C02A5"/>
    <w:rsid w:val="002C1528"/>
    <w:rsid w:val="002C23EE"/>
    <w:rsid w:val="002C5EC3"/>
    <w:rsid w:val="002C733A"/>
    <w:rsid w:val="002C7E8F"/>
    <w:rsid w:val="002D07B7"/>
    <w:rsid w:val="002D23F7"/>
    <w:rsid w:val="002D2933"/>
    <w:rsid w:val="002D3581"/>
    <w:rsid w:val="002D7020"/>
    <w:rsid w:val="002D7A66"/>
    <w:rsid w:val="002E1394"/>
    <w:rsid w:val="002E3608"/>
    <w:rsid w:val="002E4363"/>
    <w:rsid w:val="002E45F7"/>
    <w:rsid w:val="002E4A91"/>
    <w:rsid w:val="002E58F9"/>
    <w:rsid w:val="002E7585"/>
    <w:rsid w:val="002E79DA"/>
    <w:rsid w:val="002F06B7"/>
    <w:rsid w:val="002F0CAE"/>
    <w:rsid w:val="002F1436"/>
    <w:rsid w:val="002F1DBA"/>
    <w:rsid w:val="002F3FCD"/>
    <w:rsid w:val="002F59BA"/>
    <w:rsid w:val="00303D07"/>
    <w:rsid w:val="003055F4"/>
    <w:rsid w:val="00306CD6"/>
    <w:rsid w:val="00314E5C"/>
    <w:rsid w:val="00320235"/>
    <w:rsid w:val="00321177"/>
    <w:rsid w:val="00321FDA"/>
    <w:rsid w:val="00322699"/>
    <w:rsid w:val="00322B3D"/>
    <w:rsid w:val="003234F0"/>
    <w:rsid w:val="003237E2"/>
    <w:rsid w:val="003266A0"/>
    <w:rsid w:val="003266E7"/>
    <w:rsid w:val="00326F51"/>
    <w:rsid w:val="00332580"/>
    <w:rsid w:val="0033299C"/>
    <w:rsid w:val="003338C3"/>
    <w:rsid w:val="003340B8"/>
    <w:rsid w:val="003356DD"/>
    <w:rsid w:val="00342365"/>
    <w:rsid w:val="00346F00"/>
    <w:rsid w:val="00351414"/>
    <w:rsid w:val="00354DDF"/>
    <w:rsid w:val="00357792"/>
    <w:rsid w:val="00357BC2"/>
    <w:rsid w:val="00357D3E"/>
    <w:rsid w:val="0036101E"/>
    <w:rsid w:val="003643FE"/>
    <w:rsid w:val="00365468"/>
    <w:rsid w:val="00365C89"/>
    <w:rsid w:val="00373093"/>
    <w:rsid w:val="00373C29"/>
    <w:rsid w:val="00373D70"/>
    <w:rsid w:val="00375DDE"/>
    <w:rsid w:val="003769C4"/>
    <w:rsid w:val="0037733E"/>
    <w:rsid w:val="0037764B"/>
    <w:rsid w:val="00377D10"/>
    <w:rsid w:val="00380DB9"/>
    <w:rsid w:val="00385336"/>
    <w:rsid w:val="003876A2"/>
    <w:rsid w:val="0039316F"/>
    <w:rsid w:val="003961C1"/>
    <w:rsid w:val="003973F8"/>
    <w:rsid w:val="003A0F0A"/>
    <w:rsid w:val="003A423B"/>
    <w:rsid w:val="003A5062"/>
    <w:rsid w:val="003A7CAE"/>
    <w:rsid w:val="003B1567"/>
    <w:rsid w:val="003C16EB"/>
    <w:rsid w:val="003C1B34"/>
    <w:rsid w:val="003C22CA"/>
    <w:rsid w:val="003C428E"/>
    <w:rsid w:val="003D26AE"/>
    <w:rsid w:val="003D3F10"/>
    <w:rsid w:val="003D468F"/>
    <w:rsid w:val="003D51B6"/>
    <w:rsid w:val="003E03DC"/>
    <w:rsid w:val="003E0717"/>
    <w:rsid w:val="003E1543"/>
    <w:rsid w:val="003E20AB"/>
    <w:rsid w:val="003E3DB6"/>
    <w:rsid w:val="003F0514"/>
    <w:rsid w:val="003F12F3"/>
    <w:rsid w:val="003F1A8E"/>
    <w:rsid w:val="003F1AEC"/>
    <w:rsid w:val="003F4980"/>
    <w:rsid w:val="003F56D2"/>
    <w:rsid w:val="003F59C4"/>
    <w:rsid w:val="00400E43"/>
    <w:rsid w:val="0040349F"/>
    <w:rsid w:val="00403D57"/>
    <w:rsid w:val="00404A3B"/>
    <w:rsid w:val="00405745"/>
    <w:rsid w:val="00406A93"/>
    <w:rsid w:val="0040711A"/>
    <w:rsid w:val="004130FC"/>
    <w:rsid w:val="00417FE3"/>
    <w:rsid w:val="00421613"/>
    <w:rsid w:val="004226CC"/>
    <w:rsid w:val="00425987"/>
    <w:rsid w:val="00427D71"/>
    <w:rsid w:val="00430085"/>
    <w:rsid w:val="00430832"/>
    <w:rsid w:val="00431298"/>
    <w:rsid w:val="00431542"/>
    <w:rsid w:val="00436006"/>
    <w:rsid w:val="00444799"/>
    <w:rsid w:val="004502FC"/>
    <w:rsid w:val="0045190F"/>
    <w:rsid w:val="004543C8"/>
    <w:rsid w:val="00455C6F"/>
    <w:rsid w:val="00457D30"/>
    <w:rsid w:val="00460C6F"/>
    <w:rsid w:val="00462CBE"/>
    <w:rsid w:val="00464087"/>
    <w:rsid w:val="0046629A"/>
    <w:rsid w:val="0046715C"/>
    <w:rsid w:val="00471FB0"/>
    <w:rsid w:val="004744F8"/>
    <w:rsid w:val="004803C9"/>
    <w:rsid w:val="00484335"/>
    <w:rsid w:val="0048788A"/>
    <w:rsid w:val="00492DB8"/>
    <w:rsid w:val="004937B3"/>
    <w:rsid w:val="004949AE"/>
    <w:rsid w:val="0049577C"/>
    <w:rsid w:val="0049633B"/>
    <w:rsid w:val="004971B0"/>
    <w:rsid w:val="004A19EB"/>
    <w:rsid w:val="004A43EB"/>
    <w:rsid w:val="004A576F"/>
    <w:rsid w:val="004A6CE7"/>
    <w:rsid w:val="004B067E"/>
    <w:rsid w:val="004B1205"/>
    <w:rsid w:val="004B296E"/>
    <w:rsid w:val="004B76C6"/>
    <w:rsid w:val="004C2803"/>
    <w:rsid w:val="004C289C"/>
    <w:rsid w:val="004C3B46"/>
    <w:rsid w:val="004C3D3A"/>
    <w:rsid w:val="004D135C"/>
    <w:rsid w:val="004D3AFE"/>
    <w:rsid w:val="004D4BDD"/>
    <w:rsid w:val="004D4D0D"/>
    <w:rsid w:val="004D50D4"/>
    <w:rsid w:val="004D6DA3"/>
    <w:rsid w:val="004D75F3"/>
    <w:rsid w:val="004E116A"/>
    <w:rsid w:val="004E520F"/>
    <w:rsid w:val="004E648E"/>
    <w:rsid w:val="004E6B75"/>
    <w:rsid w:val="004E785B"/>
    <w:rsid w:val="004E793B"/>
    <w:rsid w:val="004F18FD"/>
    <w:rsid w:val="004F558E"/>
    <w:rsid w:val="004F6335"/>
    <w:rsid w:val="00500BCD"/>
    <w:rsid w:val="00501E75"/>
    <w:rsid w:val="0050292B"/>
    <w:rsid w:val="0050300F"/>
    <w:rsid w:val="00503721"/>
    <w:rsid w:val="00506BA5"/>
    <w:rsid w:val="00516B66"/>
    <w:rsid w:val="00521517"/>
    <w:rsid w:val="00521561"/>
    <w:rsid w:val="00522541"/>
    <w:rsid w:val="00524D44"/>
    <w:rsid w:val="00526EE5"/>
    <w:rsid w:val="00526F79"/>
    <w:rsid w:val="00531A81"/>
    <w:rsid w:val="00531EFD"/>
    <w:rsid w:val="00533F1C"/>
    <w:rsid w:val="005348D3"/>
    <w:rsid w:val="00535453"/>
    <w:rsid w:val="0053747E"/>
    <w:rsid w:val="00540E05"/>
    <w:rsid w:val="00543134"/>
    <w:rsid w:val="00543266"/>
    <w:rsid w:val="00544749"/>
    <w:rsid w:val="00546381"/>
    <w:rsid w:val="00553E9C"/>
    <w:rsid w:val="00561973"/>
    <w:rsid w:val="005625C1"/>
    <w:rsid w:val="00565D6A"/>
    <w:rsid w:val="00565F18"/>
    <w:rsid w:val="00567529"/>
    <w:rsid w:val="00571ECD"/>
    <w:rsid w:val="00572D32"/>
    <w:rsid w:val="00574065"/>
    <w:rsid w:val="0057476C"/>
    <w:rsid w:val="0057723F"/>
    <w:rsid w:val="0058067A"/>
    <w:rsid w:val="0058145C"/>
    <w:rsid w:val="005827E7"/>
    <w:rsid w:val="00583DE2"/>
    <w:rsid w:val="005840E2"/>
    <w:rsid w:val="005850D9"/>
    <w:rsid w:val="005857CE"/>
    <w:rsid w:val="00592F6B"/>
    <w:rsid w:val="00594359"/>
    <w:rsid w:val="00597E91"/>
    <w:rsid w:val="005A086B"/>
    <w:rsid w:val="005A186F"/>
    <w:rsid w:val="005A1DDC"/>
    <w:rsid w:val="005A377B"/>
    <w:rsid w:val="005A62DF"/>
    <w:rsid w:val="005B414D"/>
    <w:rsid w:val="005B7466"/>
    <w:rsid w:val="005C0B57"/>
    <w:rsid w:val="005D03E8"/>
    <w:rsid w:val="005D184E"/>
    <w:rsid w:val="005D3614"/>
    <w:rsid w:val="005D36B8"/>
    <w:rsid w:val="005D4961"/>
    <w:rsid w:val="005D6E31"/>
    <w:rsid w:val="005D7F2E"/>
    <w:rsid w:val="005D7F97"/>
    <w:rsid w:val="005E0534"/>
    <w:rsid w:val="005E1CDF"/>
    <w:rsid w:val="005E1D9C"/>
    <w:rsid w:val="005E5155"/>
    <w:rsid w:val="005F0F51"/>
    <w:rsid w:val="005F6362"/>
    <w:rsid w:val="005F6DCE"/>
    <w:rsid w:val="005F7C28"/>
    <w:rsid w:val="006111C1"/>
    <w:rsid w:val="006121E4"/>
    <w:rsid w:val="006134A0"/>
    <w:rsid w:val="00614022"/>
    <w:rsid w:val="006147C4"/>
    <w:rsid w:val="00621485"/>
    <w:rsid w:val="00622FED"/>
    <w:rsid w:val="0062551C"/>
    <w:rsid w:val="006278B7"/>
    <w:rsid w:val="00627CE4"/>
    <w:rsid w:val="0063431D"/>
    <w:rsid w:val="00635DE9"/>
    <w:rsid w:val="00636F97"/>
    <w:rsid w:val="0064218D"/>
    <w:rsid w:val="00642756"/>
    <w:rsid w:val="006443A4"/>
    <w:rsid w:val="00651F48"/>
    <w:rsid w:val="00652EE6"/>
    <w:rsid w:val="006534EF"/>
    <w:rsid w:val="00655B57"/>
    <w:rsid w:val="006562E8"/>
    <w:rsid w:val="0065644E"/>
    <w:rsid w:val="00656A2E"/>
    <w:rsid w:val="00656CC8"/>
    <w:rsid w:val="0065766E"/>
    <w:rsid w:val="006626E7"/>
    <w:rsid w:val="00662709"/>
    <w:rsid w:val="0066455D"/>
    <w:rsid w:val="00664C7C"/>
    <w:rsid w:val="006655B0"/>
    <w:rsid w:val="006662E9"/>
    <w:rsid w:val="006707F5"/>
    <w:rsid w:val="00671234"/>
    <w:rsid w:val="00673A63"/>
    <w:rsid w:val="00674173"/>
    <w:rsid w:val="006751BB"/>
    <w:rsid w:val="00681987"/>
    <w:rsid w:val="00681FD6"/>
    <w:rsid w:val="00684580"/>
    <w:rsid w:val="00684D5B"/>
    <w:rsid w:val="00686589"/>
    <w:rsid w:val="0069429D"/>
    <w:rsid w:val="00695F31"/>
    <w:rsid w:val="006A4DDB"/>
    <w:rsid w:val="006B0E7F"/>
    <w:rsid w:val="006B1042"/>
    <w:rsid w:val="006B232D"/>
    <w:rsid w:val="006B2BE7"/>
    <w:rsid w:val="006B72D9"/>
    <w:rsid w:val="006B7894"/>
    <w:rsid w:val="006B7A63"/>
    <w:rsid w:val="006C0C2B"/>
    <w:rsid w:val="006C1E22"/>
    <w:rsid w:val="006C5419"/>
    <w:rsid w:val="006C6CED"/>
    <w:rsid w:val="006C776E"/>
    <w:rsid w:val="006D3F6A"/>
    <w:rsid w:val="006D7C55"/>
    <w:rsid w:val="006E0CEA"/>
    <w:rsid w:val="006E7563"/>
    <w:rsid w:val="006E7E43"/>
    <w:rsid w:val="006F04D9"/>
    <w:rsid w:val="006F1D46"/>
    <w:rsid w:val="006F2E3E"/>
    <w:rsid w:val="006F3CD3"/>
    <w:rsid w:val="006F3EBC"/>
    <w:rsid w:val="006F4788"/>
    <w:rsid w:val="006F4FDC"/>
    <w:rsid w:val="006F50AB"/>
    <w:rsid w:val="006F7404"/>
    <w:rsid w:val="007007D7"/>
    <w:rsid w:val="00700C4D"/>
    <w:rsid w:val="00703827"/>
    <w:rsid w:val="0070556B"/>
    <w:rsid w:val="00705B19"/>
    <w:rsid w:val="007069C6"/>
    <w:rsid w:val="00707574"/>
    <w:rsid w:val="0071300A"/>
    <w:rsid w:val="0071463A"/>
    <w:rsid w:val="007174BB"/>
    <w:rsid w:val="00720D84"/>
    <w:rsid w:val="00721D33"/>
    <w:rsid w:val="007223E6"/>
    <w:rsid w:val="007238AE"/>
    <w:rsid w:val="00725339"/>
    <w:rsid w:val="007279FF"/>
    <w:rsid w:val="0073016E"/>
    <w:rsid w:val="00731473"/>
    <w:rsid w:val="00733A76"/>
    <w:rsid w:val="00740CBA"/>
    <w:rsid w:val="00741127"/>
    <w:rsid w:val="00742443"/>
    <w:rsid w:val="0074296D"/>
    <w:rsid w:val="00744AA0"/>
    <w:rsid w:val="00745E74"/>
    <w:rsid w:val="00750A2C"/>
    <w:rsid w:val="00755007"/>
    <w:rsid w:val="007559FD"/>
    <w:rsid w:val="00755F29"/>
    <w:rsid w:val="00760268"/>
    <w:rsid w:val="007644ED"/>
    <w:rsid w:val="007660F8"/>
    <w:rsid w:val="00766BDB"/>
    <w:rsid w:val="00767C8D"/>
    <w:rsid w:val="00770543"/>
    <w:rsid w:val="00770DF5"/>
    <w:rsid w:val="0077444C"/>
    <w:rsid w:val="00774A6A"/>
    <w:rsid w:val="00781D45"/>
    <w:rsid w:val="00787522"/>
    <w:rsid w:val="0079392E"/>
    <w:rsid w:val="00793962"/>
    <w:rsid w:val="00794313"/>
    <w:rsid w:val="00794DB1"/>
    <w:rsid w:val="007971CF"/>
    <w:rsid w:val="007A029B"/>
    <w:rsid w:val="007A4975"/>
    <w:rsid w:val="007A4F2A"/>
    <w:rsid w:val="007A5F11"/>
    <w:rsid w:val="007B0CDA"/>
    <w:rsid w:val="007B13BC"/>
    <w:rsid w:val="007B54CD"/>
    <w:rsid w:val="007B6042"/>
    <w:rsid w:val="007C330C"/>
    <w:rsid w:val="007C4DAF"/>
    <w:rsid w:val="007C6494"/>
    <w:rsid w:val="007D0B81"/>
    <w:rsid w:val="007D1056"/>
    <w:rsid w:val="007D1284"/>
    <w:rsid w:val="007D136F"/>
    <w:rsid w:val="007D3FED"/>
    <w:rsid w:val="007D4DEB"/>
    <w:rsid w:val="007D64F1"/>
    <w:rsid w:val="007D7D47"/>
    <w:rsid w:val="007E20D9"/>
    <w:rsid w:val="007E23CF"/>
    <w:rsid w:val="007E3E88"/>
    <w:rsid w:val="007E505E"/>
    <w:rsid w:val="007E5121"/>
    <w:rsid w:val="007E5ECC"/>
    <w:rsid w:val="007E7CE4"/>
    <w:rsid w:val="007F6092"/>
    <w:rsid w:val="007F738D"/>
    <w:rsid w:val="007F7506"/>
    <w:rsid w:val="0080117D"/>
    <w:rsid w:val="0081351C"/>
    <w:rsid w:val="00814D40"/>
    <w:rsid w:val="00814DED"/>
    <w:rsid w:val="0081644B"/>
    <w:rsid w:val="00816A26"/>
    <w:rsid w:val="00816BF0"/>
    <w:rsid w:val="008170C0"/>
    <w:rsid w:val="00821623"/>
    <w:rsid w:val="00821A26"/>
    <w:rsid w:val="00822906"/>
    <w:rsid w:val="00824A60"/>
    <w:rsid w:val="00825F91"/>
    <w:rsid w:val="00827B90"/>
    <w:rsid w:val="00836986"/>
    <w:rsid w:val="00840B08"/>
    <w:rsid w:val="008423B0"/>
    <w:rsid w:val="00843A3F"/>
    <w:rsid w:val="00843BDE"/>
    <w:rsid w:val="0085038F"/>
    <w:rsid w:val="008524EA"/>
    <w:rsid w:val="00853998"/>
    <w:rsid w:val="00855348"/>
    <w:rsid w:val="008553FA"/>
    <w:rsid w:val="00855F7D"/>
    <w:rsid w:val="00856686"/>
    <w:rsid w:val="00857351"/>
    <w:rsid w:val="00860019"/>
    <w:rsid w:val="008640CA"/>
    <w:rsid w:val="008702C6"/>
    <w:rsid w:val="00870EBC"/>
    <w:rsid w:val="0087453D"/>
    <w:rsid w:val="00874D16"/>
    <w:rsid w:val="008818CC"/>
    <w:rsid w:val="00883356"/>
    <w:rsid w:val="0088565B"/>
    <w:rsid w:val="00891736"/>
    <w:rsid w:val="00891815"/>
    <w:rsid w:val="0089300A"/>
    <w:rsid w:val="00893A3F"/>
    <w:rsid w:val="00894E6D"/>
    <w:rsid w:val="008950FE"/>
    <w:rsid w:val="008A2B23"/>
    <w:rsid w:val="008B0CC6"/>
    <w:rsid w:val="008B0CF3"/>
    <w:rsid w:val="008B19D3"/>
    <w:rsid w:val="008B2613"/>
    <w:rsid w:val="008B2E4A"/>
    <w:rsid w:val="008B5143"/>
    <w:rsid w:val="008B7E52"/>
    <w:rsid w:val="008C1E50"/>
    <w:rsid w:val="008C357F"/>
    <w:rsid w:val="008C5F1F"/>
    <w:rsid w:val="008D2541"/>
    <w:rsid w:val="008D2679"/>
    <w:rsid w:val="008E34A7"/>
    <w:rsid w:val="008E374D"/>
    <w:rsid w:val="008E40AF"/>
    <w:rsid w:val="008E50B4"/>
    <w:rsid w:val="008F0452"/>
    <w:rsid w:val="008F0623"/>
    <w:rsid w:val="008F222A"/>
    <w:rsid w:val="008F3072"/>
    <w:rsid w:val="008F3D27"/>
    <w:rsid w:val="008F3FF6"/>
    <w:rsid w:val="008F5DD6"/>
    <w:rsid w:val="008F5F27"/>
    <w:rsid w:val="008F6351"/>
    <w:rsid w:val="0090625D"/>
    <w:rsid w:val="009064A1"/>
    <w:rsid w:val="00913E32"/>
    <w:rsid w:val="00913EAB"/>
    <w:rsid w:val="0091463F"/>
    <w:rsid w:val="00915176"/>
    <w:rsid w:val="00921D35"/>
    <w:rsid w:val="009233F6"/>
    <w:rsid w:val="009243A4"/>
    <w:rsid w:val="00924E26"/>
    <w:rsid w:val="009251FD"/>
    <w:rsid w:val="00930F99"/>
    <w:rsid w:val="009315CC"/>
    <w:rsid w:val="00931774"/>
    <w:rsid w:val="009328EC"/>
    <w:rsid w:val="0093311E"/>
    <w:rsid w:val="00934E11"/>
    <w:rsid w:val="00935296"/>
    <w:rsid w:val="00943855"/>
    <w:rsid w:val="00945172"/>
    <w:rsid w:val="009454B7"/>
    <w:rsid w:val="00946CFD"/>
    <w:rsid w:val="00947F22"/>
    <w:rsid w:val="00950537"/>
    <w:rsid w:val="00955297"/>
    <w:rsid w:val="00956BD6"/>
    <w:rsid w:val="0095795B"/>
    <w:rsid w:val="00960809"/>
    <w:rsid w:val="00963893"/>
    <w:rsid w:val="00964CCB"/>
    <w:rsid w:val="00966FD5"/>
    <w:rsid w:val="00970E88"/>
    <w:rsid w:val="00971597"/>
    <w:rsid w:val="00972E1D"/>
    <w:rsid w:val="00973C83"/>
    <w:rsid w:val="0097709D"/>
    <w:rsid w:val="00977E84"/>
    <w:rsid w:val="00980794"/>
    <w:rsid w:val="0098214A"/>
    <w:rsid w:val="009821EE"/>
    <w:rsid w:val="00982A86"/>
    <w:rsid w:val="00985B78"/>
    <w:rsid w:val="0098741D"/>
    <w:rsid w:val="009907EA"/>
    <w:rsid w:val="00993925"/>
    <w:rsid w:val="00995AC6"/>
    <w:rsid w:val="009969C8"/>
    <w:rsid w:val="00997D3D"/>
    <w:rsid w:val="009A0B6A"/>
    <w:rsid w:val="009A5CE5"/>
    <w:rsid w:val="009B220D"/>
    <w:rsid w:val="009B241E"/>
    <w:rsid w:val="009B6B66"/>
    <w:rsid w:val="009C1185"/>
    <w:rsid w:val="009D004D"/>
    <w:rsid w:val="009D1F65"/>
    <w:rsid w:val="009D2959"/>
    <w:rsid w:val="009D305C"/>
    <w:rsid w:val="009D3A86"/>
    <w:rsid w:val="009D3D48"/>
    <w:rsid w:val="009D51A5"/>
    <w:rsid w:val="009D5C2D"/>
    <w:rsid w:val="009D5C59"/>
    <w:rsid w:val="009E164A"/>
    <w:rsid w:val="009E2B02"/>
    <w:rsid w:val="009E3938"/>
    <w:rsid w:val="009E6A61"/>
    <w:rsid w:val="009F1647"/>
    <w:rsid w:val="009F3CD3"/>
    <w:rsid w:val="009F4713"/>
    <w:rsid w:val="009F5046"/>
    <w:rsid w:val="00A00785"/>
    <w:rsid w:val="00A07F5A"/>
    <w:rsid w:val="00A103F6"/>
    <w:rsid w:val="00A116B5"/>
    <w:rsid w:val="00A13477"/>
    <w:rsid w:val="00A145D1"/>
    <w:rsid w:val="00A160A0"/>
    <w:rsid w:val="00A16CF5"/>
    <w:rsid w:val="00A179E4"/>
    <w:rsid w:val="00A2012C"/>
    <w:rsid w:val="00A21535"/>
    <w:rsid w:val="00A2252A"/>
    <w:rsid w:val="00A23597"/>
    <w:rsid w:val="00A23B9D"/>
    <w:rsid w:val="00A24F9B"/>
    <w:rsid w:val="00A26932"/>
    <w:rsid w:val="00A26AB9"/>
    <w:rsid w:val="00A274C8"/>
    <w:rsid w:val="00A27AE2"/>
    <w:rsid w:val="00A31D51"/>
    <w:rsid w:val="00A327CA"/>
    <w:rsid w:val="00A3391D"/>
    <w:rsid w:val="00A409DF"/>
    <w:rsid w:val="00A41060"/>
    <w:rsid w:val="00A4357A"/>
    <w:rsid w:val="00A43C26"/>
    <w:rsid w:val="00A466C1"/>
    <w:rsid w:val="00A50310"/>
    <w:rsid w:val="00A5141C"/>
    <w:rsid w:val="00A52312"/>
    <w:rsid w:val="00A53112"/>
    <w:rsid w:val="00A574CF"/>
    <w:rsid w:val="00A57E9C"/>
    <w:rsid w:val="00A61889"/>
    <w:rsid w:val="00A62E29"/>
    <w:rsid w:val="00A641CF"/>
    <w:rsid w:val="00A64982"/>
    <w:rsid w:val="00A64B80"/>
    <w:rsid w:val="00A650C8"/>
    <w:rsid w:val="00A66F11"/>
    <w:rsid w:val="00A70D89"/>
    <w:rsid w:val="00A71386"/>
    <w:rsid w:val="00A71B74"/>
    <w:rsid w:val="00A74464"/>
    <w:rsid w:val="00A76700"/>
    <w:rsid w:val="00A807CE"/>
    <w:rsid w:val="00A847A3"/>
    <w:rsid w:val="00A86A5D"/>
    <w:rsid w:val="00A86DB8"/>
    <w:rsid w:val="00A91A43"/>
    <w:rsid w:val="00A91DF7"/>
    <w:rsid w:val="00A92E40"/>
    <w:rsid w:val="00A92FE4"/>
    <w:rsid w:val="00A9491E"/>
    <w:rsid w:val="00A94F9A"/>
    <w:rsid w:val="00A95A06"/>
    <w:rsid w:val="00AA195C"/>
    <w:rsid w:val="00AA4D22"/>
    <w:rsid w:val="00AA525E"/>
    <w:rsid w:val="00AA746E"/>
    <w:rsid w:val="00AA7E52"/>
    <w:rsid w:val="00AA7F3E"/>
    <w:rsid w:val="00AB0667"/>
    <w:rsid w:val="00AB15A2"/>
    <w:rsid w:val="00AB17E1"/>
    <w:rsid w:val="00AB2490"/>
    <w:rsid w:val="00AB3406"/>
    <w:rsid w:val="00AB3DCF"/>
    <w:rsid w:val="00AB6BDD"/>
    <w:rsid w:val="00AB7271"/>
    <w:rsid w:val="00AC1D6D"/>
    <w:rsid w:val="00AD2929"/>
    <w:rsid w:val="00AD2C30"/>
    <w:rsid w:val="00AD3EC3"/>
    <w:rsid w:val="00AD5257"/>
    <w:rsid w:val="00AD70DE"/>
    <w:rsid w:val="00AD7FE0"/>
    <w:rsid w:val="00AE04E2"/>
    <w:rsid w:val="00AE1092"/>
    <w:rsid w:val="00AE18D8"/>
    <w:rsid w:val="00AE1B85"/>
    <w:rsid w:val="00AE2465"/>
    <w:rsid w:val="00AE2DB7"/>
    <w:rsid w:val="00AE391D"/>
    <w:rsid w:val="00AE628C"/>
    <w:rsid w:val="00AE6BCB"/>
    <w:rsid w:val="00AE7221"/>
    <w:rsid w:val="00AF05F7"/>
    <w:rsid w:val="00AF6CD8"/>
    <w:rsid w:val="00B00A81"/>
    <w:rsid w:val="00B03B6E"/>
    <w:rsid w:val="00B06CFE"/>
    <w:rsid w:val="00B0716B"/>
    <w:rsid w:val="00B07238"/>
    <w:rsid w:val="00B07ACC"/>
    <w:rsid w:val="00B14913"/>
    <w:rsid w:val="00B16D77"/>
    <w:rsid w:val="00B2001A"/>
    <w:rsid w:val="00B26461"/>
    <w:rsid w:val="00B264B7"/>
    <w:rsid w:val="00B26E33"/>
    <w:rsid w:val="00B276F5"/>
    <w:rsid w:val="00B323AB"/>
    <w:rsid w:val="00B34010"/>
    <w:rsid w:val="00B34780"/>
    <w:rsid w:val="00B37EDB"/>
    <w:rsid w:val="00B4114C"/>
    <w:rsid w:val="00B4184E"/>
    <w:rsid w:val="00B44ED3"/>
    <w:rsid w:val="00B45ACC"/>
    <w:rsid w:val="00B465DC"/>
    <w:rsid w:val="00B473DD"/>
    <w:rsid w:val="00B5145B"/>
    <w:rsid w:val="00B54809"/>
    <w:rsid w:val="00B56390"/>
    <w:rsid w:val="00B56821"/>
    <w:rsid w:val="00B569C5"/>
    <w:rsid w:val="00B60897"/>
    <w:rsid w:val="00B63933"/>
    <w:rsid w:val="00B64EEB"/>
    <w:rsid w:val="00B835B0"/>
    <w:rsid w:val="00B852D0"/>
    <w:rsid w:val="00B92AC0"/>
    <w:rsid w:val="00B947FE"/>
    <w:rsid w:val="00B95DDC"/>
    <w:rsid w:val="00B969C5"/>
    <w:rsid w:val="00BA11F4"/>
    <w:rsid w:val="00BA2F5E"/>
    <w:rsid w:val="00BA3722"/>
    <w:rsid w:val="00BA47BF"/>
    <w:rsid w:val="00BA60B6"/>
    <w:rsid w:val="00BA6C76"/>
    <w:rsid w:val="00BB06A4"/>
    <w:rsid w:val="00BB09F1"/>
    <w:rsid w:val="00BB36A3"/>
    <w:rsid w:val="00BB3827"/>
    <w:rsid w:val="00BB4277"/>
    <w:rsid w:val="00BB5F27"/>
    <w:rsid w:val="00BB788B"/>
    <w:rsid w:val="00BC2FE9"/>
    <w:rsid w:val="00BC4DB7"/>
    <w:rsid w:val="00BC65B4"/>
    <w:rsid w:val="00BD05EC"/>
    <w:rsid w:val="00BE24CE"/>
    <w:rsid w:val="00BE3959"/>
    <w:rsid w:val="00BE3E57"/>
    <w:rsid w:val="00BE49EF"/>
    <w:rsid w:val="00BE6A67"/>
    <w:rsid w:val="00BF1195"/>
    <w:rsid w:val="00BF321E"/>
    <w:rsid w:val="00BF53DF"/>
    <w:rsid w:val="00BF7D2C"/>
    <w:rsid w:val="00C07ACE"/>
    <w:rsid w:val="00C11ABE"/>
    <w:rsid w:val="00C12B20"/>
    <w:rsid w:val="00C150EB"/>
    <w:rsid w:val="00C15262"/>
    <w:rsid w:val="00C1582B"/>
    <w:rsid w:val="00C16FF6"/>
    <w:rsid w:val="00C20E94"/>
    <w:rsid w:val="00C22BA4"/>
    <w:rsid w:val="00C236F3"/>
    <w:rsid w:val="00C24571"/>
    <w:rsid w:val="00C24A4A"/>
    <w:rsid w:val="00C3090A"/>
    <w:rsid w:val="00C30EB8"/>
    <w:rsid w:val="00C324B8"/>
    <w:rsid w:val="00C3254A"/>
    <w:rsid w:val="00C33F53"/>
    <w:rsid w:val="00C3532D"/>
    <w:rsid w:val="00C40186"/>
    <w:rsid w:val="00C408E4"/>
    <w:rsid w:val="00C446AF"/>
    <w:rsid w:val="00C44EF6"/>
    <w:rsid w:val="00C453B5"/>
    <w:rsid w:val="00C45F81"/>
    <w:rsid w:val="00C476F9"/>
    <w:rsid w:val="00C5171A"/>
    <w:rsid w:val="00C52BFD"/>
    <w:rsid w:val="00C54158"/>
    <w:rsid w:val="00C56FCA"/>
    <w:rsid w:val="00C61CE2"/>
    <w:rsid w:val="00C62375"/>
    <w:rsid w:val="00C623F3"/>
    <w:rsid w:val="00C6290C"/>
    <w:rsid w:val="00C65CF8"/>
    <w:rsid w:val="00C7170F"/>
    <w:rsid w:val="00C72CA1"/>
    <w:rsid w:val="00C74E94"/>
    <w:rsid w:val="00C74EA2"/>
    <w:rsid w:val="00C767C9"/>
    <w:rsid w:val="00C76DBA"/>
    <w:rsid w:val="00C86617"/>
    <w:rsid w:val="00C87FA8"/>
    <w:rsid w:val="00C9282F"/>
    <w:rsid w:val="00C94540"/>
    <w:rsid w:val="00C94937"/>
    <w:rsid w:val="00C94FBB"/>
    <w:rsid w:val="00C956D6"/>
    <w:rsid w:val="00CA0A6C"/>
    <w:rsid w:val="00CA2887"/>
    <w:rsid w:val="00CA3CFD"/>
    <w:rsid w:val="00CB15A1"/>
    <w:rsid w:val="00CB1A6E"/>
    <w:rsid w:val="00CB5462"/>
    <w:rsid w:val="00CC1A82"/>
    <w:rsid w:val="00CC4DF1"/>
    <w:rsid w:val="00CC5038"/>
    <w:rsid w:val="00CD5275"/>
    <w:rsid w:val="00CE2874"/>
    <w:rsid w:val="00CE2B3B"/>
    <w:rsid w:val="00CE35CF"/>
    <w:rsid w:val="00CE3EB1"/>
    <w:rsid w:val="00CE40F9"/>
    <w:rsid w:val="00CE6657"/>
    <w:rsid w:val="00CE67EA"/>
    <w:rsid w:val="00CE78DE"/>
    <w:rsid w:val="00CF282B"/>
    <w:rsid w:val="00CF34FC"/>
    <w:rsid w:val="00CF4300"/>
    <w:rsid w:val="00CF6D5D"/>
    <w:rsid w:val="00CF6E14"/>
    <w:rsid w:val="00CF6E6D"/>
    <w:rsid w:val="00D04C2C"/>
    <w:rsid w:val="00D10207"/>
    <w:rsid w:val="00D12EBF"/>
    <w:rsid w:val="00D1545F"/>
    <w:rsid w:val="00D15910"/>
    <w:rsid w:val="00D16C20"/>
    <w:rsid w:val="00D17467"/>
    <w:rsid w:val="00D20A33"/>
    <w:rsid w:val="00D21E29"/>
    <w:rsid w:val="00D233B2"/>
    <w:rsid w:val="00D25864"/>
    <w:rsid w:val="00D30045"/>
    <w:rsid w:val="00D31B7D"/>
    <w:rsid w:val="00D33557"/>
    <w:rsid w:val="00D34FFF"/>
    <w:rsid w:val="00D35A34"/>
    <w:rsid w:val="00D35E91"/>
    <w:rsid w:val="00D40FE7"/>
    <w:rsid w:val="00D41935"/>
    <w:rsid w:val="00D449AB"/>
    <w:rsid w:val="00D459CD"/>
    <w:rsid w:val="00D46EAB"/>
    <w:rsid w:val="00D4791F"/>
    <w:rsid w:val="00D560EE"/>
    <w:rsid w:val="00D56385"/>
    <w:rsid w:val="00D61699"/>
    <w:rsid w:val="00D62497"/>
    <w:rsid w:val="00D70432"/>
    <w:rsid w:val="00D73446"/>
    <w:rsid w:val="00D7419C"/>
    <w:rsid w:val="00D74891"/>
    <w:rsid w:val="00D77EEE"/>
    <w:rsid w:val="00D80AC1"/>
    <w:rsid w:val="00D818BA"/>
    <w:rsid w:val="00D872DA"/>
    <w:rsid w:val="00D91B42"/>
    <w:rsid w:val="00D91D52"/>
    <w:rsid w:val="00D9244F"/>
    <w:rsid w:val="00D9330D"/>
    <w:rsid w:val="00D945BD"/>
    <w:rsid w:val="00D95BED"/>
    <w:rsid w:val="00DA0C6A"/>
    <w:rsid w:val="00DA1634"/>
    <w:rsid w:val="00DA2080"/>
    <w:rsid w:val="00DA3043"/>
    <w:rsid w:val="00DA7944"/>
    <w:rsid w:val="00DB0B21"/>
    <w:rsid w:val="00DB11FF"/>
    <w:rsid w:val="00DB3CD0"/>
    <w:rsid w:val="00DB4431"/>
    <w:rsid w:val="00DB47BE"/>
    <w:rsid w:val="00DB5125"/>
    <w:rsid w:val="00DB5212"/>
    <w:rsid w:val="00DB575C"/>
    <w:rsid w:val="00DB6036"/>
    <w:rsid w:val="00DC0115"/>
    <w:rsid w:val="00DC1BC7"/>
    <w:rsid w:val="00DC3469"/>
    <w:rsid w:val="00DC420C"/>
    <w:rsid w:val="00DC73E7"/>
    <w:rsid w:val="00DC7B88"/>
    <w:rsid w:val="00DD18EE"/>
    <w:rsid w:val="00DD2B70"/>
    <w:rsid w:val="00DD31EA"/>
    <w:rsid w:val="00DD50B5"/>
    <w:rsid w:val="00DD51A4"/>
    <w:rsid w:val="00DD61FC"/>
    <w:rsid w:val="00DD7484"/>
    <w:rsid w:val="00DD7FE8"/>
    <w:rsid w:val="00DE1F33"/>
    <w:rsid w:val="00DE487D"/>
    <w:rsid w:val="00DE4C58"/>
    <w:rsid w:val="00DE55DC"/>
    <w:rsid w:val="00DE583A"/>
    <w:rsid w:val="00DE6EFE"/>
    <w:rsid w:val="00DF36B0"/>
    <w:rsid w:val="00DF53AB"/>
    <w:rsid w:val="00DF7962"/>
    <w:rsid w:val="00E01B91"/>
    <w:rsid w:val="00E02AD7"/>
    <w:rsid w:val="00E039E8"/>
    <w:rsid w:val="00E04655"/>
    <w:rsid w:val="00E047FB"/>
    <w:rsid w:val="00E055C1"/>
    <w:rsid w:val="00E05BC5"/>
    <w:rsid w:val="00E114AB"/>
    <w:rsid w:val="00E175A8"/>
    <w:rsid w:val="00E20CC9"/>
    <w:rsid w:val="00E212E6"/>
    <w:rsid w:val="00E231C8"/>
    <w:rsid w:val="00E2353E"/>
    <w:rsid w:val="00E2401B"/>
    <w:rsid w:val="00E26044"/>
    <w:rsid w:val="00E33366"/>
    <w:rsid w:val="00E341CE"/>
    <w:rsid w:val="00E43F91"/>
    <w:rsid w:val="00E4431B"/>
    <w:rsid w:val="00E45C66"/>
    <w:rsid w:val="00E4616B"/>
    <w:rsid w:val="00E473E2"/>
    <w:rsid w:val="00E47D14"/>
    <w:rsid w:val="00E50BC0"/>
    <w:rsid w:val="00E5147C"/>
    <w:rsid w:val="00E54FBC"/>
    <w:rsid w:val="00E55910"/>
    <w:rsid w:val="00E56F41"/>
    <w:rsid w:val="00E570A6"/>
    <w:rsid w:val="00E65DF5"/>
    <w:rsid w:val="00E66CFE"/>
    <w:rsid w:val="00E73735"/>
    <w:rsid w:val="00E74D10"/>
    <w:rsid w:val="00E80F8C"/>
    <w:rsid w:val="00E81242"/>
    <w:rsid w:val="00E83114"/>
    <w:rsid w:val="00E83EB4"/>
    <w:rsid w:val="00E841C0"/>
    <w:rsid w:val="00E84307"/>
    <w:rsid w:val="00E85BE0"/>
    <w:rsid w:val="00E91F2F"/>
    <w:rsid w:val="00E9336A"/>
    <w:rsid w:val="00E95F0B"/>
    <w:rsid w:val="00E96278"/>
    <w:rsid w:val="00EA725F"/>
    <w:rsid w:val="00EB083E"/>
    <w:rsid w:val="00EB2AC4"/>
    <w:rsid w:val="00EB6F50"/>
    <w:rsid w:val="00EC3A19"/>
    <w:rsid w:val="00EC527B"/>
    <w:rsid w:val="00EC6D17"/>
    <w:rsid w:val="00EC7C28"/>
    <w:rsid w:val="00ED2371"/>
    <w:rsid w:val="00ED2B56"/>
    <w:rsid w:val="00EE4886"/>
    <w:rsid w:val="00EF103C"/>
    <w:rsid w:val="00F01A1A"/>
    <w:rsid w:val="00F031C2"/>
    <w:rsid w:val="00F0403E"/>
    <w:rsid w:val="00F047C4"/>
    <w:rsid w:val="00F0504C"/>
    <w:rsid w:val="00F05A25"/>
    <w:rsid w:val="00F07D9C"/>
    <w:rsid w:val="00F1357E"/>
    <w:rsid w:val="00F171D8"/>
    <w:rsid w:val="00F23AA0"/>
    <w:rsid w:val="00F2659B"/>
    <w:rsid w:val="00F30778"/>
    <w:rsid w:val="00F3361C"/>
    <w:rsid w:val="00F33FE9"/>
    <w:rsid w:val="00F34305"/>
    <w:rsid w:val="00F36DA6"/>
    <w:rsid w:val="00F36F28"/>
    <w:rsid w:val="00F37387"/>
    <w:rsid w:val="00F37E43"/>
    <w:rsid w:val="00F42EC3"/>
    <w:rsid w:val="00F431AC"/>
    <w:rsid w:val="00F43437"/>
    <w:rsid w:val="00F456C0"/>
    <w:rsid w:val="00F46DC6"/>
    <w:rsid w:val="00F5205E"/>
    <w:rsid w:val="00F53177"/>
    <w:rsid w:val="00F53A94"/>
    <w:rsid w:val="00F563ED"/>
    <w:rsid w:val="00F57C9B"/>
    <w:rsid w:val="00F60EE0"/>
    <w:rsid w:val="00F62785"/>
    <w:rsid w:val="00F62AA3"/>
    <w:rsid w:val="00F64BDF"/>
    <w:rsid w:val="00F65772"/>
    <w:rsid w:val="00F67257"/>
    <w:rsid w:val="00F730D1"/>
    <w:rsid w:val="00F744BF"/>
    <w:rsid w:val="00F8037F"/>
    <w:rsid w:val="00F82BCA"/>
    <w:rsid w:val="00F8379D"/>
    <w:rsid w:val="00F94451"/>
    <w:rsid w:val="00F9558E"/>
    <w:rsid w:val="00FA07D8"/>
    <w:rsid w:val="00FB025D"/>
    <w:rsid w:val="00FB059B"/>
    <w:rsid w:val="00FB098E"/>
    <w:rsid w:val="00FB1B79"/>
    <w:rsid w:val="00FB2032"/>
    <w:rsid w:val="00FB4DA4"/>
    <w:rsid w:val="00FB54D2"/>
    <w:rsid w:val="00FB5E6F"/>
    <w:rsid w:val="00FB7D84"/>
    <w:rsid w:val="00FC1CE1"/>
    <w:rsid w:val="00FC2BE4"/>
    <w:rsid w:val="00FC52D9"/>
    <w:rsid w:val="00FC7942"/>
    <w:rsid w:val="00FD0C3D"/>
    <w:rsid w:val="00FD362E"/>
    <w:rsid w:val="00FD397A"/>
    <w:rsid w:val="00FD5C61"/>
    <w:rsid w:val="00FD5E6B"/>
    <w:rsid w:val="00FD6488"/>
    <w:rsid w:val="00FE242B"/>
    <w:rsid w:val="00FE43DA"/>
    <w:rsid w:val="00FE48F4"/>
    <w:rsid w:val="00FE5544"/>
    <w:rsid w:val="00FE6A6B"/>
    <w:rsid w:val="00FE6BC6"/>
    <w:rsid w:val="00FE798A"/>
    <w:rsid w:val="00FF3B6B"/>
    <w:rsid w:val="00FF4005"/>
    <w:rsid w:val="00FF6129"/>
    <w:rsid w:val="00FF6BA9"/>
    <w:rsid w:val="02E45BCC"/>
    <w:rsid w:val="08107DC8"/>
    <w:rsid w:val="08350CA0"/>
    <w:rsid w:val="09EE7359"/>
    <w:rsid w:val="0DCD4560"/>
    <w:rsid w:val="12B51D40"/>
    <w:rsid w:val="130C6743"/>
    <w:rsid w:val="2229592E"/>
    <w:rsid w:val="29D6698F"/>
    <w:rsid w:val="29FB08DB"/>
    <w:rsid w:val="2DF3140A"/>
    <w:rsid w:val="2E2959A0"/>
    <w:rsid w:val="2FFE2B5F"/>
    <w:rsid w:val="37F976E5"/>
    <w:rsid w:val="3AA1759B"/>
    <w:rsid w:val="3FC1502F"/>
    <w:rsid w:val="42DB2C34"/>
    <w:rsid w:val="43153E48"/>
    <w:rsid w:val="4C9139D2"/>
    <w:rsid w:val="4E4D0DDF"/>
    <w:rsid w:val="4F74373E"/>
    <w:rsid w:val="51C6191D"/>
    <w:rsid w:val="52DD2013"/>
    <w:rsid w:val="55257EBD"/>
    <w:rsid w:val="5B6C4C2C"/>
    <w:rsid w:val="5F7F5734"/>
    <w:rsid w:val="5FFF42B7"/>
    <w:rsid w:val="60975D06"/>
    <w:rsid w:val="615564D1"/>
    <w:rsid w:val="647372DB"/>
    <w:rsid w:val="69E729AF"/>
    <w:rsid w:val="6A3A5D93"/>
    <w:rsid w:val="6BFF265F"/>
    <w:rsid w:val="6F850B5B"/>
    <w:rsid w:val="70652714"/>
    <w:rsid w:val="70D33206"/>
    <w:rsid w:val="71116EED"/>
    <w:rsid w:val="735909F8"/>
    <w:rsid w:val="76D79F73"/>
    <w:rsid w:val="78EE0575"/>
    <w:rsid w:val="79507314"/>
    <w:rsid w:val="7B424309"/>
    <w:rsid w:val="7C3C31DF"/>
    <w:rsid w:val="7D0133DD"/>
    <w:rsid w:val="7DBEB6E1"/>
    <w:rsid w:val="7DBF6648"/>
    <w:rsid w:val="F7BA2023"/>
    <w:rsid w:val="F7FFF251"/>
    <w:rsid w:val="FD39A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adjustRightInd w:val="0"/>
      <w:spacing w:line="360" w:lineRule="auto"/>
      <w:jc w:val="center"/>
      <w:textAlignment w:val="baseline"/>
      <w:outlineLvl w:val="0"/>
    </w:pPr>
    <w:rPr>
      <w:kern w:val="0"/>
      <w:sz w:val="84"/>
      <w:szCs w:val="20"/>
    </w:rPr>
  </w:style>
  <w:style w:type="paragraph" w:styleId="5">
    <w:name w:val="heading 2"/>
    <w:basedOn w:val="1"/>
    <w:next w:val="1"/>
    <w:link w:val="55"/>
    <w:unhideWhenUsed/>
    <w:qFormat/>
    <w:uiPriority w:val="9"/>
    <w:pPr>
      <w:keepNext/>
      <w:keepLines/>
      <w:spacing w:before="260" w:after="260"/>
      <w:jc w:val="center"/>
      <w:outlineLvl w:val="1"/>
    </w:pPr>
    <w:rPr>
      <w:rFonts w:asciiTheme="majorHAnsi" w:hAnsiTheme="majorHAnsi" w:eastAsiaTheme="majorEastAsia" w:cstheme="majorBidi"/>
      <w:b/>
      <w:bCs/>
      <w:sz w:val="30"/>
      <w:szCs w:val="32"/>
    </w:rPr>
  </w:style>
  <w:style w:type="paragraph" w:styleId="6">
    <w:name w:val="heading 3"/>
    <w:basedOn w:val="1"/>
    <w:next w:val="1"/>
    <w:link w:val="52"/>
    <w:qFormat/>
    <w:uiPriority w:val="0"/>
    <w:pPr>
      <w:keepNext/>
      <w:keepLines/>
      <w:spacing w:before="120" w:after="120"/>
      <w:jc w:val="left"/>
      <w:outlineLvl w:val="2"/>
    </w:pPr>
    <w:rPr>
      <w:b/>
      <w:bCs/>
      <w:sz w:val="24"/>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7"/>
    <w:unhideWhenUsed/>
    <w:qFormat/>
    <w:uiPriority w:val="0"/>
    <w:pPr>
      <w:ind w:firstLine="420" w:firstLineChars="100"/>
    </w:pPr>
  </w:style>
  <w:style w:type="paragraph" w:styleId="3">
    <w:name w:val="Body Text"/>
    <w:basedOn w:val="1"/>
    <w:link w:val="56"/>
    <w:semiHidden/>
    <w:unhideWhenUsed/>
    <w:qFormat/>
    <w:uiPriority w:val="0"/>
    <w:pPr>
      <w:spacing w:after="120"/>
    </w:pPr>
  </w:style>
  <w:style w:type="paragraph" w:styleId="7">
    <w:name w:val="Normal Indent"/>
    <w:basedOn w:val="1"/>
    <w:qFormat/>
    <w:uiPriority w:val="0"/>
    <w:pPr>
      <w:ind w:firstLine="420" w:firstLineChars="200"/>
    </w:pPr>
    <w:rPr>
      <w:szCs w:val="20"/>
    </w:rPr>
  </w:style>
  <w:style w:type="paragraph" w:styleId="8">
    <w:name w:val="Document Map"/>
    <w:basedOn w:val="1"/>
    <w:link w:val="42"/>
    <w:qFormat/>
    <w:uiPriority w:val="0"/>
    <w:rPr>
      <w:rFonts w:ascii="宋体"/>
      <w:sz w:val="18"/>
      <w:szCs w:val="18"/>
    </w:rPr>
  </w:style>
  <w:style w:type="paragraph" w:styleId="9">
    <w:name w:val="annotation text"/>
    <w:basedOn w:val="1"/>
    <w:link w:val="43"/>
    <w:qFormat/>
    <w:uiPriority w:val="0"/>
    <w:pPr>
      <w:jc w:val="left"/>
    </w:pPr>
  </w:style>
  <w:style w:type="paragraph" w:styleId="10">
    <w:name w:val="Body Text Indent"/>
    <w:basedOn w:val="1"/>
    <w:link w:val="53"/>
    <w:qFormat/>
    <w:uiPriority w:val="0"/>
    <w:pPr>
      <w:adjustRightInd w:val="0"/>
      <w:snapToGrid w:val="0"/>
      <w:spacing w:line="288" w:lineRule="auto"/>
      <w:ind w:firstLine="560" w:firstLineChars="200"/>
    </w:pPr>
    <w:rPr>
      <w:rFonts w:ascii="仿宋_GB2312" w:eastAsia="仿宋_GB2312"/>
      <w:sz w:val="28"/>
      <w:szCs w:val="20"/>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50"/>
    <w:qFormat/>
    <w:uiPriority w:val="0"/>
    <w:rPr>
      <w:rFonts w:ascii="宋体" w:hAnsi="Courier New" w:eastAsia="仿宋_GB2312"/>
      <w:sz w:val="32"/>
      <w:szCs w:val="20"/>
    </w:rPr>
  </w:style>
  <w:style w:type="paragraph" w:styleId="13">
    <w:name w:val="Date"/>
    <w:basedOn w:val="1"/>
    <w:next w:val="1"/>
    <w:link w:val="41"/>
    <w:qFormat/>
    <w:uiPriority w:val="0"/>
    <w:pPr>
      <w:ind w:left="100" w:leftChars="2500"/>
    </w:pPr>
  </w:style>
  <w:style w:type="paragraph" w:styleId="14">
    <w:name w:val="Balloon Text"/>
    <w:basedOn w:val="1"/>
    <w:link w:val="45"/>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tabs>
        <w:tab w:val="left" w:pos="930"/>
        <w:tab w:val="right" w:leader="dot" w:pos="8630"/>
      </w:tabs>
      <w:jc w:val="left"/>
    </w:pPr>
    <w:rPr>
      <w:kern w:val="0"/>
      <w:sz w:val="24"/>
    </w:rPr>
  </w:style>
  <w:style w:type="paragraph" w:styleId="18">
    <w:name w:val="Subtitle"/>
    <w:basedOn w:val="1"/>
    <w:next w:val="1"/>
    <w:link w:val="6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9">
    <w:name w:val="Body Text Indent 3"/>
    <w:basedOn w:val="1"/>
    <w:link w:val="46"/>
    <w:qFormat/>
    <w:uiPriority w:val="0"/>
    <w:pPr>
      <w:adjustRightInd w:val="0"/>
      <w:snapToGrid w:val="0"/>
      <w:spacing w:line="276" w:lineRule="auto"/>
      <w:ind w:firstLine="560"/>
    </w:pPr>
    <w:rPr>
      <w:rFonts w:ascii="仿宋_GB2312" w:eastAsia="仿宋_GB2312"/>
      <w:color w:val="000000"/>
      <w:sz w:val="24"/>
      <w:szCs w:val="20"/>
    </w:rPr>
  </w:style>
  <w:style w:type="paragraph" w:styleId="2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link w:val="47"/>
    <w:qFormat/>
    <w:uiPriority w:val="0"/>
    <w:pPr>
      <w:jc w:val="center"/>
    </w:pPr>
    <w:rPr>
      <w:b/>
      <w:bCs/>
      <w:sz w:val="28"/>
    </w:rPr>
  </w:style>
  <w:style w:type="paragraph" w:styleId="23">
    <w:name w:val="annotation subject"/>
    <w:basedOn w:val="9"/>
    <w:next w:val="9"/>
    <w:link w:val="51"/>
    <w:qFormat/>
    <w:uiPriority w:val="0"/>
    <w:rPr>
      <w:b/>
      <w:bCs/>
    </w:rPr>
  </w:style>
  <w:style w:type="paragraph" w:styleId="24">
    <w:name w:val="Body Text First Indent 2"/>
    <w:basedOn w:val="10"/>
    <w:link w:val="61"/>
    <w:semiHidden/>
    <w:unhideWhenUsed/>
    <w:qFormat/>
    <w:uiPriority w:val="0"/>
    <w:pPr>
      <w:adjustRightInd/>
      <w:snapToGrid/>
      <w:spacing w:after="120" w:line="240" w:lineRule="auto"/>
      <w:ind w:left="420" w:leftChars="200" w:firstLine="420"/>
    </w:pPr>
    <w:rPr>
      <w:rFonts w:ascii="Times New Roman" w:eastAsia="宋体"/>
      <w:sz w:val="21"/>
      <w:szCs w:val="24"/>
    </w:rPr>
  </w:style>
  <w:style w:type="table" w:styleId="26">
    <w:name w:val="Table Grid"/>
    <w:basedOn w:val="2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page number"/>
    <w:basedOn w:val="27"/>
    <w:qFormat/>
    <w:uiPriority w:val="0"/>
  </w:style>
  <w:style w:type="character" w:styleId="29">
    <w:name w:val="Emphasis"/>
    <w:basedOn w:val="27"/>
    <w:qFormat/>
    <w:uiPriority w:val="0"/>
    <w:rPr>
      <w:color w:val="CC0033"/>
    </w:rPr>
  </w:style>
  <w:style w:type="character" w:styleId="30">
    <w:name w:val="Hyperlink"/>
    <w:basedOn w:val="27"/>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无间隔1"/>
    <w:link w:val="49"/>
    <w:qFormat/>
    <w:uiPriority w:val="0"/>
    <w:rPr>
      <w:rFonts w:ascii="Calibri" w:hAnsi="Calibri" w:eastAsia="宋体" w:cs="Times New Roman"/>
      <w:sz w:val="22"/>
      <w:szCs w:val="22"/>
      <w:lang w:val="en-US" w:eastAsia="zh-CN" w:bidi="ar-SA"/>
    </w:rPr>
  </w:style>
  <w:style w:type="paragraph" w:customStyle="1" w:styleId="33">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
    <w:name w:val="纯文本1"/>
    <w:basedOn w:val="1"/>
    <w:qFormat/>
    <w:uiPriority w:val="0"/>
    <w:pPr>
      <w:adjustRightInd w:val="0"/>
      <w:textAlignment w:val="baseline"/>
    </w:pPr>
    <w:rPr>
      <w:rFonts w:ascii="宋体" w:hAnsi="Courier New" w:eastAsia="楷体_GB2312"/>
      <w:sz w:val="26"/>
    </w:rPr>
  </w:style>
  <w:style w:type="paragraph" w:customStyle="1" w:styleId="35">
    <w:name w:val="列出段落1"/>
    <w:basedOn w:val="1"/>
    <w:qFormat/>
    <w:uiPriority w:val="0"/>
    <w:pPr>
      <w:ind w:firstLine="420" w:firstLineChars="200"/>
    </w:pPr>
  </w:style>
  <w:style w:type="paragraph" w:customStyle="1" w:styleId="36">
    <w:name w:val="列出段落2"/>
    <w:basedOn w:val="1"/>
    <w:qFormat/>
    <w:uiPriority w:val="0"/>
    <w:pPr>
      <w:ind w:firstLine="420" w:firstLineChars="200"/>
    </w:pPr>
    <w:rPr>
      <w:rFonts w:ascii="Calibri" w:hAnsi="Calibri"/>
      <w:szCs w:val="22"/>
    </w:rPr>
  </w:style>
  <w:style w:type="paragraph" w:customStyle="1" w:styleId="37">
    <w:name w:val="Char Char Char Char Char Char Char"/>
    <w:basedOn w:val="1"/>
    <w:qFormat/>
    <w:uiPriority w:val="0"/>
    <w:rPr>
      <w:rFonts w:ascii="Tahoma" w:hAnsi="Tahoma" w:cs="仿宋_GB2312"/>
      <w:sz w:val="24"/>
      <w:szCs w:val="28"/>
    </w:rPr>
  </w:style>
  <w:style w:type="paragraph" w:customStyle="1" w:styleId="38">
    <w:name w:val="TOC 标题1"/>
    <w:basedOn w:val="4"/>
    <w:next w:val="1"/>
    <w:unhideWhenUsed/>
    <w:qFormat/>
    <w:uiPriority w:val="39"/>
    <w:pPr>
      <w:keepLines/>
      <w:widowControl/>
      <w:adjustRightInd/>
      <w:spacing w:before="480" w:line="276" w:lineRule="auto"/>
      <w:jc w:val="left"/>
      <w:textAlignment w:val="auto"/>
      <w:outlineLvl w:val="9"/>
    </w:pPr>
    <w:rPr>
      <w:rFonts w:ascii="Cambria" w:hAnsi="Cambria"/>
      <w:b/>
      <w:bCs/>
      <w:color w:val="365F90"/>
      <w:szCs w:val="28"/>
    </w:rPr>
  </w:style>
  <w:style w:type="character" w:customStyle="1" w:styleId="39">
    <w:name w:val="标题 1 Char"/>
    <w:basedOn w:val="27"/>
    <w:link w:val="4"/>
    <w:qFormat/>
    <w:uiPriority w:val="0"/>
    <w:rPr>
      <w:sz w:val="84"/>
    </w:rPr>
  </w:style>
  <w:style w:type="character" w:customStyle="1" w:styleId="40">
    <w:name w:val="headline-content2"/>
    <w:basedOn w:val="27"/>
    <w:qFormat/>
    <w:uiPriority w:val="0"/>
  </w:style>
  <w:style w:type="character" w:customStyle="1" w:styleId="41">
    <w:name w:val="日期 Char"/>
    <w:basedOn w:val="27"/>
    <w:link w:val="13"/>
    <w:qFormat/>
    <w:uiPriority w:val="0"/>
    <w:rPr>
      <w:rFonts w:ascii="Times New Roman" w:hAnsi="Times New Roman" w:eastAsia="宋体" w:cs="Times New Roman"/>
      <w:szCs w:val="24"/>
    </w:rPr>
  </w:style>
  <w:style w:type="character" w:customStyle="1" w:styleId="42">
    <w:name w:val="文档结构图 Char"/>
    <w:basedOn w:val="27"/>
    <w:link w:val="8"/>
    <w:qFormat/>
    <w:uiPriority w:val="0"/>
    <w:rPr>
      <w:rFonts w:ascii="宋体" w:hAnsi="Times New Roman"/>
      <w:kern w:val="2"/>
      <w:sz w:val="18"/>
      <w:szCs w:val="18"/>
    </w:rPr>
  </w:style>
  <w:style w:type="character" w:customStyle="1" w:styleId="43">
    <w:name w:val="批注文字 Char"/>
    <w:basedOn w:val="27"/>
    <w:link w:val="9"/>
    <w:qFormat/>
    <w:uiPriority w:val="0"/>
    <w:rPr>
      <w:rFonts w:ascii="Times New Roman" w:hAnsi="Times New Roman" w:eastAsia="宋体" w:cs="Times New Roman"/>
      <w:szCs w:val="24"/>
    </w:rPr>
  </w:style>
  <w:style w:type="character" w:customStyle="1" w:styleId="44">
    <w:name w:val="页眉 Char"/>
    <w:basedOn w:val="27"/>
    <w:link w:val="16"/>
    <w:qFormat/>
    <w:uiPriority w:val="0"/>
    <w:rPr>
      <w:sz w:val="18"/>
      <w:szCs w:val="18"/>
    </w:rPr>
  </w:style>
  <w:style w:type="character" w:customStyle="1" w:styleId="45">
    <w:name w:val="批注框文本 Char"/>
    <w:basedOn w:val="27"/>
    <w:link w:val="14"/>
    <w:qFormat/>
    <w:uiPriority w:val="0"/>
    <w:rPr>
      <w:rFonts w:ascii="Times New Roman" w:hAnsi="Times New Roman" w:eastAsia="宋体" w:cs="Times New Roman"/>
      <w:sz w:val="18"/>
      <w:szCs w:val="18"/>
    </w:rPr>
  </w:style>
  <w:style w:type="character" w:customStyle="1" w:styleId="46">
    <w:name w:val="正文文本缩进 3 Char"/>
    <w:basedOn w:val="27"/>
    <w:link w:val="19"/>
    <w:qFormat/>
    <w:uiPriority w:val="0"/>
    <w:rPr>
      <w:rFonts w:ascii="仿宋_GB2312" w:hAnsi="Times New Roman" w:eastAsia="仿宋_GB2312" w:cs="Times New Roman"/>
      <w:color w:val="000000"/>
      <w:sz w:val="24"/>
      <w:szCs w:val="20"/>
    </w:rPr>
  </w:style>
  <w:style w:type="character" w:customStyle="1" w:styleId="47">
    <w:name w:val="标题 Char"/>
    <w:basedOn w:val="27"/>
    <w:link w:val="22"/>
    <w:qFormat/>
    <w:uiPriority w:val="0"/>
    <w:rPr>
      <w:rFonts w:ascii="Times New Roman" w:hAnsi="Times New Roman"/>
      <w:b/>
      <w:bCs/>
      <w:kern w:val="2"/>
      <w:sz w:val="28"/>
      <w:szCs w:val="24"/>
    </w:rPr>
  </w:style>
  <w:style w:type="character" w:customStyle="1" w:styleId="48">
    <w:name w:val="页脚 Char"/>
    <w:basedOn w:val="27"/>
    <w:link w:val="15"/>
    <w:qFormat/>
    <w:uiPriority w:val="99"/>
    <w:rPr>
      <w:sz w:val="18"/>
      <w:szCs w:val="18"/>
    </w:rPr>
  </w:style>
  <w:style w:type="character" w:customStyle="1" w:styleId="49">
    <w:name w:val="无间隔 Char"/>
    <w:basedOn w:val="27"/>
    <w:link w:val="32"/>
    <w:qFormat/>
    <w:uiPriority w:val="0"/>
    <w:rPr>
      <w:sz w:val="22"/>
      <w:szCs w:val="22"/>
      <w:lang w:val="en-US" w:eastAsia="zh-CN" w:bidi="ar-SA"/>
    </w:rPr>
  </w:style>
  <w:style w:type="character" w:customStyle="1" w:styleId="50">
    <w:name w:val="纯文本 Char"/>
    <w:basedOn w:val="27"/>
    <w:link w:val="12"/>
    <w:qFormat/>
    <w:uiPriority w:val="0"/>
    <w:rPr>
      <w:rFonts w:ascii="宋体" w:hAnsi="Courier New" w:eastAsia="仿宋_GB2312" w:cs="Times New Roman"/>
      <w:sz w:val="32"/>
      <w:szCs w:val="20"/>
    </w:rPr>
  </w:style>
  <w:style w:type="character" w:customStyle="1" w:styleId="51">
    <w:name w:val="批注主题 Char"/>
    <w:basedOn w:val="43"/>
    <w:link w:val="23"/>
    <w:qFormat/>
    <w:uiPriority w:val="0"/>
    <w:rPr>
      <w:rFonts w:ascii="Times New Roman" w:hAnsi="Times New Roman" w:eastAsia="宋体" w:cs="Times New Roman"/>
      <w:b/>
      <w:bCs/>
      <w:szCs w:val="24"/>
    </w:rPr>
  </w:style>
  <w:style w:type="character" w:customStyle="1" w:styleId="52">
    <w:name w:val="标题 3 Char"/>
    <w:basedOn w:val="27"/>
    <w:link w:val="6"/>
    <w:qFormat/>
    <w:uiPriority w:val="9"/>
    <w:rPr>
      <w:b/>
      <w:bCs/>
      <w:kern w:val="2"/>
      <w:sz w:val="24"/>
      <w:szCs w:val="32"/>
    </w:rPr>
  </w:style>
  <w:style w:type="character" w:customStyle="1" w:styleId="53">
    <w:name w:val="正文文本缩进 Char"/>
    <w:basedOn w:val="27"/>
    <w:link w:val="10"/>
    <w:qFormat/>
    <w:uiPriority w:val="0"/>
    <w:rPr>
      <w:rFonts w:ascii="仿宋_GB2312" w:hAnsi="Times New Roman" w:eastAsia="仿宋_GB2312" w:cs="Times New Roman"/>
      <w:sz w:val="28"/>
      <w:szCs w:val="20"/>
    </w:rPr>
  </w:style>
  <w:style w:type="paragraph" w:styleId="54">
    <w:name w:val="List Paragraph"/>
    <w:basedOn w:val="1"/>
    <w:unhideWhenUsed/>
    <w:qFormat/>
    <w:uiPriority w:val="34"/>
    <w:pPr>
      <w:ind w:firstLine="420" w:firstLineChars="200"/>
    </w:pPr>
  </w:style>
  <w:style w:type="character" w:customStyle="1" w:styleId="55">
    <w:name w:val="标题 2 Char"/>
    <w:basedOn w:val="27"/>
    <w:link w:val="5"/>
    <w:qFormat/>
    <w:uiPriority w:val="9"/>
    <w:rPr>
      <w:rFonts w:asciiTheme="majorHAnsi" w:hAnsiTheme="majorHAnsi" w:eastAsiaTheme="majorEastAsia" w:cstheme="majorBidi"/>
      <w:b/>
      <w:bCs/>
      <w:kern w:val="2"/>
      <w:sz w:val="30"/>
      <w:szCs w:val="32"/>
    </w:rPr>
  </w:style>
  <w:style w:type="character" w:customStyle="1" w:styleId="56">
    <w:name w:val="正文文本 Char"/>
    <w:basedOn w:val="27"/>
    <w:link w:val="3"/>
    <w:semiHidden/>
    <w:qFormat/>
    <w:uiPriority w:val="0"/>
    <w:rPr>
      <w:kern w:val="2"/>
      <w:sz w:val="21"/>
      <w:szCs w:val="24"/>
    </w:rPr>
  </w:style>
  <w:style w:type="character" w:customStyle="1" w:styleId="57">
    <w:name w:val="正文首行缩进 Char"/>
    <w:basedOn w:val="56"/>
    <w:link w:val="2"/>
    <w:qFormat/>
    <w:uiPriority w:val="0"/>
    <w:rPr>
      <w:kern w:val="2"/>
      <w:sz w:val="21"/>
      <w:szCs w:val="24"/>
    </w:rPr>
  </w:style>
  <w:style w:type="paragraph" w:customStyle="1" w:styleId="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59">
    <w:name w:val="正文1"/>
    <w:qFormat/>
    <w:uiPriority w:val="0"/>
  </w:style>
  <w:style w:type="character" w:customStyle="1" w:styleId="60">
    <w:name w:val="副标题 Char"/>
    <w:basedOn w:val="27"/>
    <w:link w:val="18"/>
    <w:qFormat/>
    <w:uiPriority w:val="0"/>
    <w:rPr>
      <w:rFonts w:asciiTheme="majorHAnsi" w:hAnsiTheme="majorHAnsi" w:cstheme="majorBidi"/>
      <w:b/>
      <w:bCs/>
      <w:kern w:val="28"/>
      <w:sz w:val="32"/>
      <w:szCs w:val="32"/>
    </w:rPr>
  </w:style>
  <w:style w:type="character" w:customStyle="1" w:styleId="61">
    <w:name w:val="正文首行缩进 2 Char"/>
    <w:basedOn w:val="53"/>
    <w:link w:val="24"/>
    <w:semiHidden/>
    <w:qFormat/>
    <w:uiPriority w:val="0"/>
    <w:rPr>
      <w:rFonts w:ascii="Times New Roman" w:hAnsi="Times New Roman" w:eastAsia="仿宋_GB2312" w:cs="Times New Roman"/>
      <w:kern w:val="2"/>
      <w:sz w:val="21"/>
      <w:szCs w:val="24"/>
    </w:rPr>
  </w:style>
  <w:style w:type="paragraph" w:customStyle="1" w:styleId="6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2397</Words>
  <Characters>13665</Characters>
  <Lines>113</Lines>
  <Paragraphs>32</Paragraphs>
  <TotalTime>0</TotalTime>
  <ScaleCrop>false</ScaleCrop>
  <LinksUpToDate>false</LinksUpToDate>
  <CharactersWithSpaces>16030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2022-03-26T00:18:00Z</dcterms:created>
  <dc:creator>wangxiaoxiao</dc:creator>
  <cp:lastModifiedBy>Panda</cp:lastModifiedBy>
  <cp:lastPrinted>2021-12-07T22:39:00Z</cp:lastPrinted>
  <dcterms:modified xsi:type="dcterms:W3CDTF">2023-10-27T07:36:32Z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1574855799</vt:lpwstr>
  </property>
  <property fmtid="{D5CDD505-2E9C-101B-9397-08002B2CF9AE}" pid="7" name="ICV">
    <vt:lpwstr>1246924502EE47F6B91542520F1C4B34_13</vt:lpwstr>
  </property>
</Properties>
</file>